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F34" w:rsidRDefault="00843F34">
      <w:pPr>
        <w:rPr>
          <w:b/>
          <w:sz w:val="20"/>
        </w:rPr>
      </w:pPr>
    </w:p>
    <w:p w:rsidR="00EB2710" w:rsidRDefault="00EB2710" w:rsidP="004564CF">
      <w:pPr>
        <w:tabs>
          <w:tab w:val="right" w:pos="8505"/>
        </w:tabs>
        <w:jc w:val="center"/>
        <w:rPr>
          <w:rFonts w:ascii="Century Schoolbook" w:hAnsi="Century Schoolbook"/>
        </w:rPr>
      </w:pPr>
    </w:p>
    <w:p w:rsidR="00B00BD9" w:rsidRPr="00EB2710" w:rsidRDefault="00B00BD9" w:rsidP="00B00BD9">
      <w:pPr>
        <w:tabs>
          <w:tab w:val="right" w:pos="8505"/>
        </w:tabs>
        <w:rPr>
          <w:b/>
          <w:sz w:val="24"/>
          <w:szCs w:val="22"/>
        </w:rPr>
      </w:pPr>
      <w:r w:rsidRPr="00EB2710">
        <w:rPr>
          <w:b/>
          <w:sz w:val="24"/>
          <w:szCs w:val="22"/>
        </w:rPr>
        <w:t>Notice of Determination of a Development Application</w:t>
      </w:r>
    </w:p>
    <w:p w:rsidR="00B00BD9" w:rsidRPr="00EB2710" w:rsidRDefault="00B00BD9" w:rsidP="00B00BD9">
      <w:pPr>
        <w:tabs>
          <w:tab w:val="right" w:pos="8505"/>
        </w:tabs>
        <w:rPr>
          <w:b/>
          <w:i/>
          <w:sz w:val="20"/>
        </w:rPr>
      </w:pPr>
      <w:r w:rsidRPr="00EB2710">
        <w:rPr>
          <w:rFonts w:ascii="BD Quattra" w:hAnsi="BD Quattra"/>
          <w:b/>
          <w:sz w:val="20"/>
        </w:rPr>
        <w:t>issued under the</w:t>
      </w:r>
      <w:r>
        <w:rPr>
          <w:rFonts w:ascii="BD Quattra" w:hAnsi="BD Quattra"/>
          <w:b/>
          <w:sz w:val="20"/>
        </w:rPr>
        <w:t xml:space="preserve"> </w:t>
      </w:r>
      <w:r w:rsidRPr="00EB2710">
        <w:rPr>
          <w:b/>
          <w:i/>
          <w:sz w:val="20"/>
        </w:rPr>
        <w:t>Environmental Planning and Assessment Act, 1979</w:t>
      </w:r>
      <w:r>
        <w:rPr>
          <w:b/>
          <w:i/>
          <w:sz w:val="20"/>
        </w:rPr>
        <w:t xml:space="preserve"> </w:t>
      </w:r>
      <w:r w:rsidR="004564CF">
        <w:rPr>
          <w:b/>
          <w:i/>
          <w:sz w:val="20"/>
        </w:rPr>
        <w:t>Section 4.15</w:t>
      </w:r>
    </w:p>
    <w:p w:rsidR="004B060F" w:rsidRDefault="004B060F" w:rsidP="004564CF">
      <w:pPr>
        <w:tabs>
          <w:tab w:val="right" w:pos="8505"/>
        </w:tabs>
        <w:jc w:val="center"/>
        <w:rPr>
          <w:rFonts w:ascii="Century Schoolbook" w:hAnsi="Century Schoolbook"/>
        </w:rPr>
      </w:pPr>
    </w:p>
    <w:tbl>
      <w:tblPr>
        <w:tblW w:w="0" w:type="auto"/>
        <w:tblBorders>
          <w:insideH w:val="single" w:sz="4" w:space="0" w:color="auto"/>
          <w:insideV w:val="single" w:sz="4" w:space="0" w:color="auto"/>
        </w:tblBorders>
        <w:tblLook w:val="04A0" w:firstRow="1" w:lastRow="0" w:firstColumn="1" w:lastColumn="0" w:noHBand="0" w:noVBand="1"/>
      </w:tblPr>
      <w:tblGrid>
        <w:gridCol w:w="2943"/>
        <w:gridCol w:w="5778"/>
      </w:tblGrid>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DA Number:</w:t>
            </w:r>
          </w:p>
        </w:tc>
        <w:tc>
          <w:tcPr>
            <w:tcW w:w="5778" w:type="dxa"/>
            <w:shd w:val="clear" w:color="auto" w:fill="auto"/>
          </w:tcPr>
          <w:p w:rsidR="00B00BD9" w:rsidRPr="006D158D" w:rsidRDefault="006D158D" w:rsidP="006D158D">
            <w:pPr>
              <w:tabs>
                <w:tab w:val="right" w:pos="8505"/>
              </w:tabs>
              <w:spacing w:before="240" w:after="240"/>
              <w:rPr>
                <w:rFonts w:cs="Arial"/>
              </w:rPr>
            </w:pPr>
            <w:r w:rsidRPr="006D158D">
              <w:rPr>
                <w:rFonts w:cs="Arial"/>
              </w:rPr>
              <w:t>10</w:t>
            </w:r>
            <w:r w:rsidR="00B00BD9" w:rsidRPr="006D158D">
              <w:rPr>
                <w:rFonts w:cs="Arial"/>
              </w:rPr>
              <w:t>.</w:t>
            </w:r>
            <w:r w:rsidRPr="006D158D">
              <w:rPr>
                <w:rFonts w:cs="Arial"/>
              </w:rPr>
              <w:t>2020</w:t>
            </w:r>
            <w:r w:rsidR="00B00BD9" w:rsidRPr="006D158D">
              <w:rPr>
                <w:rFonts w:cs="Arial"/>
              </w:rPr>
              <w:t>.</w:t>
            </w:r>
            <w:r w:rsidRPr="006D158D">
              <w:rPr>
                <w:rFonts w:cs="Arial"/>
              </w:rPr>
              <w:t>87</w:t>
            </w:r>
            <w:r w:rsidR="00B00BD9" w:rsidRPr="006D158D">
              <w:rPr>
                <w:rFonts w:cs="Arial"/>
              </w:rPr>
              <w:t>.</w:t>
            </w:r>
            <w:r w:rsidRPr="006D158D">
              <w:rPr>
                <w:rFonts w:cs="Arial"/>
              </w:rPr>
              <w:t>1</w:t>
            </w:r>
          </w:p>
        </w:tc>
      </w:tr>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Property Description:</w:t>
            </w:r>
          </w:p>
        </w:tc>
        <w:tc>
          <w:tcPr>
            <w:tcW w:w="5778" w:type="dxa"/>
            <w:shd w:val="clear" w:color="auto" w:fill="auto"/>
          </w:tcPr>
          <w:p w:rsidR="00B00BD9" w:rsidRPr="006D158D" w:rsidRDefault="006D158D" w:rsidP="006D158D">
            <w:pPr>
              <w:tabs>
                <w:tab w:val="right" w:pos="8505"/>
              </w:tabs>
              <w:spacing w:before="240" w:after="240"/>
              <w:rPr>
                <w:rFonts w:cs="Arial"/>
              </w:rPr>
            </w:pPr>
            <w:r w:rsidRPr="006D158D">
              <w:rPr>
                <w:rFonts w:cs="Arial"/>
              </w:rPr>
              <w:t>Lot: 11 DP: 1189962</w:t>
            </w:r>
          </w:p>
          <w:p w:rsidR="00B00BD9" w:rsidRPr="006D158D" w:rsidRDefault="006D158D" w:rsidP="006D158D">
            <w:pPr>
              <w:tabs>
                <w:tab w:val="right" w:pos="8505"/>
              </w:tabs>
              <w:spacing w:before="240" w:after="240"/>
              <w:rPr>
                <w:rFonts w:cs="Arial"/>
              </w:rPr>
            </w:pPr>
            <w:r w:rsidRPr="006D158D">
              <w:rPr>
                <w:rFonts w:cs="Arial"/>
              </w:rPr>
              <w:t>Edward Street FORBES</w:t>
            </w:r>
          </w:p>
        </w:tc>
      </w:tr>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Development:</w:t>
            </w:r>
          </w:p>
        </w:tc>
        <w:tc>
          <w:tcPr>
            <w:tcW w:w="5778" w:type="dxa"/>
            <w:shd w:val="clear" w:color="auto" w:fill="auto"/>
          </w:tcPr>
          <w:p w:rsidR="00B00BD9" w:rsidRPr="006D158D" w:rsidRDefault="006D158D" w:rsidP="006D158D">
            <w:pPr>
              <w:tabs>
                <w:tab w:val="right" w:pos="8505"/>
              </w:tabs>
              <w:spacing w:before="240" w:after="240"/>
              <w:rPr>
                <w:rFonts w:cs="Arial"/>
              </w:rPr>
            </w:pPr>
            <w:r w:rsidRPr="006D158D">
              <w:rPr>
                <w:rFonts w:cs="Arial"/>
              </w:rPr>
              <w:t>Torrens Title Subdivision</w:t>
            </w:r>
          </w:p>
        </w:tc>
      </w:tr>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Applicant:</w:t>
            </w:r>
          </w:p>
        </w:tc>
        <w:tc>
          <w:tcPr>
            <w:tcW w:w="5778" w:type="dxa"/>
            <w:shd w:val="clear" w:color="auto" w:fill="auto"/>
          </w:tcPr>
          <w:p w:rsidR="00B00BD9" w:rsidRPr="006D158D" w:rsidRDefault="005348B1" w:rsidP="006D158D">
            <w:pPr>
              <w:tabs>
                <w:tab w:val="right" w:pos="8505"/>
              </w:tabs>
              <w:spacing w:before="240"/>
              <w:rPr>
                <w:rFonts w:cs="Arial"/>
              </w:rPr>
            </w:pPr>
            <w:r>
              <w:rPr>
                <w:rFonts w:cs="Arial"/>
              </w:rPr>
              <w:t>Forbes Shire Council</w:t>
            </w:r>
          </w:p>
          <w:p w:rsidR="00B00BD9" w:rsidRPr="006D158D" w:rsidRDefault="005348B1" w:rsidP="006D158D">
            <w:pPr>
              <w:tabs>
                <w:tab w:val="right" w:pos="8505"/>
              </w:tabs>
              <w:rPr>
                <w:rFonts w:cs="Arial"/>
              </w:rPr>
            </w:pPr>
            <w:r>
              <w:rPr>
                <w:rFonts w:cs="Arial"/>
              </w:rPr>
              <w:t>PO Box 333</w:t>
            </w:r>
          </w:p>
          <w:p w:rsidR="00B00BD9" w:rsidRPr="006D158D" w:rsidRDefault="006D158D" w:rsidP="006D158D">
            <w:pPr>
              <w:tabs>
                <w:tab w:val="right" w:pos="8505"/>
              </w:tabs>
              <w:rPr>
                <w:rFonts w:cs="Arial"/>
              </w:rPr>
            </w:pPr>
            <w:r w:rsidRPr="006D158D">
              <w:rPr>
                <w:rFonts w:cs="Arial"/>
              </w:rPr>
              <w:t>FORBES  NSW  2871</w:t>
            </w:r>
          </w:p>
          <w:p w:rsidR="00B00BD9" w:rsidRPr="006D158D" w:rsidRDefault="00B00BD9" w:rsidP="006D158D">
            <w:pPr>
              <w:tabs>
                <w:tab w:val="right" w:pos="8505"/>
              </w:tabs>
              <w:spacing w:after="240"/>
              <w:rPr>
                <w:rFonts w:cs="Arial"/>
              </w:rPr>
            </w:pPr>
          </w:p>
        </w:tc>
      </w:tr>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Determination:</w:t>
            </w:r>
          </w:p>
        </w:tc>
        <w:tc>
          <w:tcPr>
            <w:tcW w:w="5778" w:type="dxa"/>
            <w:shd w:val="clear" w:color="auto" w:fill="auto"/>
          </w:tcPr>
          <w:p w:rsidR="00B00BD9" w:rsidRPr="006D158D" w:rsidRDefault="00B00BD9" w:rsidP="006D158D">
            <w:pPr>
              <w:tabs>
                <w:tab w:val="right" w:pos="8505"/>
              </w:tabs>
              <w:spacing w:before="240" w:after="240"/>
              <w:rPr>
                <w:rFonts w:cs="Arial"/>
              </w:rPr>
            </w:pPr>
            <w:r w:rsidRPr="006D158D">
              <w:rPr>
                <w:rFonts w:cs="Arial"/>
              </w:rPr>
              <w:t xml:space="preserve">Consent </w:t>
            </w:r>
            <w:r w:rsidRPr="006D158D">
              <w:rPr>
                <w:rFonts w:cs="Arial"/>
              </w:rPr>
              <w:fldChar w:fldCharType="begin">
                <w:ffData>
                  <w:name w:val="Text24"/>
                  <w:enabled/>
                  <w:calcOnExit w:val="0"/>
                  <w:textInput/>
                </w:ffData>
              </w:fldChar>
            </w:r>
            <w:bookmarkStart w:id="0" w:name="Text24"/>
            <w:r w:rsidRPr="006D158D">
              <w:rPr>
                <w:rFonts w:cs="Arial"/>
              </w:rPr>
              <w:instrText xml:space="preserve"> FORMTEXT </w:instrText>
            </w:r>
            <w:r w:rsidRPr="006D158D">
              <w:rPr>
                <w:rFonts w:cs="Arial"/>
              </w:rPr>
            </w:r>
            <w:r w:rsidRPr="006D158D">
              <w:rPr>
                <w:rFonts w:cs="Arial"/>
              </w:rPr>
              <w:fldChar w:fldCharType="separate"/>
            </w:r>
            <w:r w:rsidR="006D158D" w:rsidRPr="006D158D">
              <w:rPr>
                <w:rFonts w:cs="Arial"/>
                <w:noProof/>
              </w:rPr>
              <w:t> </w:t>
            </w:r>
            <w:r w:rsidR="006D158D" w:rsidRPr="006D158D">
              <w:rPr>
                <w:rFonts w:cs="Arial"/>
                <w:noProof/>
              </w:rPr>
              <w:t> </w:t>
            </w:r>
            <w:r w:rsidR="006D158D" w:rsidRPr="006D158D">
              <w:rPr>
                <w:rFonts w:cs="Arial"/>
                <w:noProof/>
              </w:rPr>
              <w:t> </w:t>
            </w:r>
            <w:r w:rsidR="006D158D" w:rsidRPr="006D158D">
              <w:rPr>
                <w:rFonts w:cs="Arial"/>
                <w:noProof/>
              </w:rPr>
              <w:t> </w:t>
            </w:r>
            <w:r w:rsidR="006D158D" w:rsidRPr="006D158D">
              <w:rPr>
                <w:rFonts w:cs="Arial"/>
                <w:noProof/>
              </w:rPr>
              <w:t> </w:t>
            </w:r>
            <w:r w:rsidRPr="006D158D">
              <w:rPr>
                <w:rFonts w:cs="Arial"/>
              </w:rPr>
              <w:fldChar w:fldCharType="end"/>
            </w:r>
            <w:bookmarkEnd w:id="0"/>
            <w:r w:rsidRPr="006D158D">
              <w:rPr>
                <w:rFonts w:cs="Arial"/>
              </w:rPr>
              <w:t xml:space="preserve"> subject to the attached schedule of conditions</w:t>
            </w:r>
          </w:p>
        </w:tc>
      </w:tr>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Date determined:</w:t>
            </w:r>
          </w:p>
        </w:tc>
        <w:tc>
          <w:tcPr>
            <w:tcW w:w="5778" w:type="dxa"/>
            <w:shd w:val="clear" w:color="auto" w:fill="auto"/>
          </w:tcPr>
          <w:p w:rsidR="00B00BD9" w:rsidRPr="006D158D" w:rsidRDefault="006D158D" w:rsidP="006D158D">
            <w:pPr>
              <w:spacing w:before="240" w:after="240"/>
              <w:rPr>
                <w:rFonts w:cs="Arial"/>
                <w:bCs/>
                <w:spacing w:val="-3"/>
              </w:rPr>
            </w:pPr>
            <w:r w:rsidRPr="006D158D">
              <w:rPr>
                <w:rFonts w:cs="Arial"/>
                <w:bCs/>
                <w:spacing w:val="-3"/>
              </w:rPr>
              <w:t>-</w:t>
            </w:r>
          </w:p>
        </w:tc>
      </w:tr>
      <w:tr w:rsidR="00B00BD9" w:rsidTr="006D158D">
        <w:tc>
          <w:tcPr>
            <w:tcW w:w="2943" w:type="dxa"/>
            <w:shd w:val="clear" w:color="auto" w:fill="auto"/>
          </w:tcPr>
          <w:p w:rsidR="00B00BD9" w:rsidRPr="006D158D" w:rsidRDefault="00B00BD9" w:rsidP="006D158D">
            <w:pPr>
              <w:tabs>
                <w:tab w:val="right" w:pos="8505"/>
              </w:tabs>
              <w:spacing w:before="240" w:after="240"/>
              <w:rPr>
                <w:rFonts w:cs="Arial"/>
                <w:b/>
              </w:rPr>
            </w:pPr>
            <w:r w:rsidRPr="006D158D">
              <w:rPr>
                <w:rFonts w:cs="Arial"/>
                <w:b/>
              </w:rPr>
              <w:t>Consent to operate from:</w:t>
            </w:r>
          </w:p>
        </w:tc>
        <w:tc>
          <w:tcPr>
            <w:tcW w:w="5778" w:type="dxa"/>
            <w:shd w:val="clear" w:color="auto" w:fill="auto"/>
          </w:tcPr>
          <w:p w:rsidR="00B00BD9" w:rsidRPr="006D158D" w:rsidRDefault="006D158D" w:rsidP="006D158D">
            <w:pPr>
              <w:tabs>
                <w:tab w:val="right" w:pos="8505"/>
              </w:tabs>
              <w:spacing w:before="240" w:after="240"/>
              <w:rPr>
                <w:rFonts w:cs="Arial"/>
              </w:rPr>
            </w:pPr>
            <w:r w:rsidRPr="006D158D">
              <w:rPr>
                <w:rFonts w:cs="Arial"/>
                <w:bCs/>
                <w:spacing w:val="-3"/>
              </w:rPr>
              <w:t>-</w:t>
            </w:r>
          </w:p>
        </w:tc>
      </w:tr>
      <w:tr w:rsidR="00B00BD9" w:rsidTr="006D158D">
        <w:tc>
          <w:tcPr>
            <w:tcW w:w="2943" w:type="dxa"/>
            <w:tcBorders>
              <w:bottom w:val="single" w:sz="4" w:space="0" w:color="auto"/>
            </w:tcBorders>
            <w:shd w:val="clear" w:color="auto" w:fill="auto"/>
          </w:tcPr>
          <w:p w:rsidR="00B00BD9" w:rsidRPr="006D158D" w:rsidRDefault="00B00BD9" w:rsidP="006D158D">
            <w:pPr>
              <w:tabs>
                <w:tab w:val="right" w:pos="8505"/>
              </w:tabs>
              <w:spacing w:before="240" w:after="240"/>
              <w:rPr>
                <w:rFonts w:cs="Arial"/>
                <w:b/>
              </w:rPr>
            </w:pPr>
            <w:r w:rsidRPr="006D158D">
              <w:rPr>
                <w:rFonts w:cs="Arial"/>
                <w:b/>
              </w:rPr>
              <w:t>Consent to lapse on:</w:t>
            </w:r>
          </w:p>
        </w:tc>
        <w:tc>
          <w:tcPr>
            <w:tcW w:w="5778" w:type="dxa"/>
            <w:tcBorders>
              <w:bottom w:val="single" w:sz="4" w:space="0" w:color="auto"/>
            </w:tcBorders>
            <w:shd w:val="clear" w:color="auto" w:fill="auto"/>
          </w:tcPr>
          <w:p w:rsidR="00B00BD9" w:rsidRPr="006D158D" w:rsidRDefault="006D158D" w:rsidP="006D158D">
            <w:pPr>
              <w:tabs>
                <w:tab w:val="right" w:pos="8505"/>
              </w:tabs>
              <w:spacing w:before="240" w:after="240"/>
              <w:rPr>
                <w:rFonts w:cs="Arial"/>
              </w:rPr>
            </w:pPr>
            <w:r w:rsidRPr="006D158D">
              <w:rPr>
                <w:rFonts w:cs="Arial"/>
                <w:bCs/>
                <w:spacing w:val="-3"/>
              </w:rPr>
              <w:t>-</w:t>
            </w:r>
          </w:p>
        </w:tc>
      </w:tr>
      <w:tr w:rsidR="00B00BD9" w:rsidTr="006D158D">
        <w:tc>
          <w:tcPr>
            <w:tcW w:w="2943" w:type="dxa"/>
            <w:tcBorders>
              <w:top w:val="single" w:sz="4" w:space="0" w:color="auto"/>
              <w:bottom w:val="single" w:sz="4" w:space="0" w:color="auto"/>
            </w:tcBorders>
            <w:shd w:val="clear" w:color="auto" w:fill="auto"/>
          </w:tcPr>
          <w:p w:rsidR="00B00BD9" w:rsidRPr="006D158D" w:rsidRDefault="00B00BD9" w:rsidP="006D158D">
            <w:pPr>
              <w:tabs>
                <w:tab w:val="right" w:pos="8505"/>
              </w:tabs>
              <w:spacing w:before="240" w:after="240"/>
              <w:rPr>
                <w:rFonts w:cs="Arial"/>
                <w:b/>
              </w:rPr>
            </w:pPr>
            <w:r w:rsidRPr="006D158D">
              <w:rPr>
                <w:rFonts w:cs="Arial"/>
                <w:b/>
              </w:rPr>
              <w:t>Concurrent approvals:</w:t>
            </w:r>
          </w:p>
        </w:tc>
        <w:tc>
          <w:tcPr>
            <w:tcW w:w="5778" w:type="dxa"/>
            <w:tcBorders>
              <w:top w:val="single" w:sz="4" w:space="0" w:color="auto"/>
              <w:bottom w:val="single" w:sz="4" w:space="0" w:color="auto"/>
            </w:tcBorders>
            <w:shd w:val="clear" w:color="auto" w:fill="auto"/>
          </w:tcPr>
          <w:p w:rsidR="006D158D" w:rsidRPr="006D158D" w:rsidRDefault="006D158D" w:rsidP="006D158D">
            <w:pPr>
              <w:pStyle w:val="ListParagraph"/>
              <w:numPr>
                <w:ilvl w:val="0"/>
                <w:numId w:val="7"/>
              </w:numPr>
              <w:spacing w:after="160" w:line="259" w:lineRule="auto"/>
              <w:rPr>
                <w:lang w:val="en-US"/>
              </w:rPr>
            </w:pPr>
            <w:r w:rsidRPr="006D158D">
              <w:rPr>
                <w:i/>
                <w:lang w:val="en-US"/>
              </w:rPr>
              <w:t>Local Government Act 1993</w:t>
            </w:r>
            <w:r w:rsidRPr="006D158D">
              <w:rPr>
                <w:lang w:val="en-US"/>
              </w:rPr>
              <w:t xml:space="preserve"> Section 68 Approval </w:t>
            </w:r>
          </w:p>
          <w:p w:rsidR="006D158D" w:rsidRPr="006D158D" w:rsidRDefault="006D158D" w:rsidP="006D158D">
            <w:pPr>
              <w:pStyle w:val="ListParagraph"/>
              <w:numPr>
                <w:ilvl w:val="1"/>
                <w:numId w:val="7"/>
              </w:numPr>
              <w:spacing w:after="160" w:line="259" w:lineRule="auto"/>
              <w:rPr>
                <w:lang w:val="en-US"/>
              </w:rPr>
            </w:pPr>
            <w:r w:rsidRPr="006D158D">
              <w:rPr>
                <w:lang w:val="en-US"/>
              </w:rPr>
              <w:t>Stormwater Drainage, Sewage Drainage and Water Supply Works</w:t>
            </w:r>
          </w:p>
          <w:p w:rsidR="006D158D" w:rsidRPr="006D158D" w:rsidRDefault="006D158D" w:rsidP="006D158D">
            <w:pPr>
              <w:pStyle w:val="ListParagraph"/>
              <w:numPr>
                <w:ilvl w:val="0"/>
                <w:numId w:val="7"/>
              </w:numPr>
              <w:spacing w:after="160" w:line="259" w:lineRule="auto"/>
              <w:rPr>
                <w:lang w:val="en-US"/>
              </w:rPr>
            </w:pPr>
            <w:r w:rsidRPr="006D158D">
              <w:rPr>
                <w:i/>
                <w:lang w:val="en-US"/>
              </w:rPr>
              <w:t xml:space="preserve">Roads Act 1993 </w:t>
            </w:r>
            <w:r w:rsidRPr="006D158D">
              <w:rPr>
                <w:lang w:val="en-US"/>
              </w:rPr>
              <w:t xml:space="preserve">Section 138 Approval </w:t>
            </w:r>
          </w:p>
          <w:p w:rsidR="00B00BD9" w:rsidRPr="00BD50A6" w:rsidRDefault="006D158D" w:rsidP="00BD50A6">
            <w:pPr>
              <w:pStyle w:val="ListParagraph"/>
              <w:numPr>
                <w:ilvl w:val="1"/>
                <w:numId w:val="7"/>
              </w:numPr>
              <w:spacing w:after="160" w:line="259" w:lineRule="auto"/>
              <w:rPr>
                <w:lang w:val="en-US"/>
              </w:rPr>
            </w:pPr>
            <w:r w:rsidRPr="006D158D">
              <w:rPr>
                <w:lang w:val="en-US"/>
              </w:rPr>
              <w:t>Works Within the Road Reserve</w:t>
            </w:r>
            <w:r w:rsidR="00BD50A6">
              <w:rPr>
                <w:lang w:val="en-US"/>
              </w:rPr>
              <w:br/>
              <w:t>(Excluding proposed Bogan Way access and Limestone Road readjustment)</w:t>
            </w:r>
          </w:p>
        </w:tc>
      </w:tr>
    </w:tbl>
    <w:p w:rsidR="00EB2710" w:rsidRDefault="00EB2710" w:rsidP="004564CF">
      <w:pPr>
        <w:tabs>
          <w:tab w:val="right" w:pos="8505"/>
        </w:tabs>
        <w:jc w:val="center"/>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BD7243" w:rsidTr="006D158D">
        <w:tc>
          <w:tcPr>
            <w:tcW w:w="8721" w:type="dxa"/>
            <w:shd w:val="clear" w:color="auto" w:fill="auto"/>
          </w:tcPr>
          <w:p w:rsidR="00BD7243" w:rsidRPr="006D158D" w:rsidRDefault="00BD7243" w:rsidP="006D158D">
            <w:pPr>
              <w:tabs>
                <w:tab w:val="right" w:pos="8505"/>
              </w:tabs>
              <w:jc w:val="center"/>
              <w:rPr>
                <w:rFonts w:cs="Arial"/>
                <w:b/>
                <w:szCs w:val="22"/>
              </w:rPr>
            </w:pPr>
            <w:r w:rsidRPr="006D158D">
              <w:rPr>
                <w:rFonts w:cs="Arial"/>
                <w:b/>
                <w:szCs w:val="22"/>
              </w:rPr>
              <w:t>IMPORTANT INFORMATION</w:t>
            </w:r>
          </w:p>
          <w:p w:rsidR="00BD7243" w:rsidRPr="006D158D" w:rsidRDefault="00BD7243" w:rsidP="006D158D">
            <w:pPr>
              <w:tabs>
                <w:tab w:val="right" w:pos="8505"/>
              </w:tabs>
              <w:jc w:val="center"/>
              <w:rPr>
                <w:rFonts w:cs="Arial"/>
                <w:b/>
                <w:szCs w:val="22"/>
              </w:rPr>
            </w:pPr>
          </w:p>
          <w:p w:rsidR="00BD7243" w:rsidRPr="006D158D" w:rsidRDefault="00BD7243" w:rsidP="006D158D">
            <w:pPr>
              <w:tabs>
                <w:tab w:val="right" w:pos="8505"/>
              </w:tabs>
              <w:jc w:val="center"/>
              <w:rPr>
                <w:rFonts w:cs="Arial"/>
                <w:b/>
                <w:color w:val="E36C0A"/>
                <w:szCs w:val="22"/>
              </w:rPr>
            </w:pPr>
            <w:r w:rsidRPr="006D158D">
              <w:rPr>
                <w:rFonts w:cs="Arial"/>
                <w:b/>
                <w:color w:val="E36C0A"/>
                <w:szCs w:val="22"/>
              </w:rPr>
              <w:t>It is the responsibility of the applicant, landowner, builder and any other contractors or agents involved with the development to read and understand all conditions of consent prior to commencing work.</w:t>
            </w:r>
          </w:p>
          <w:p w:rsidR="00BD7243" w:rsidRPr="006D158D" w:rsidRDefault="00BD7243" w:rsidP="006D158D">
            <w:pPr>
              <w:tabs>
                <w:tab w:val="right" w:pos="8505"/>
              </w:tabs>
              <w:jc w:val="center"/>
              <w:rPr>
                <w:rFonts w:cs="Arial"/>
                <w:szCs w:val="22"/>
              </w:rPr>
            </w:pPr>
          </w:p>
          <w:p w:rsidR="00BD7243" w:rsidRPr="006D158D" w:rsidRDefault="00BD7243" w:rsidP="006D158D">
            <w:pPr>
              <w:tabs>
                <w:tab w:val="right" w:pos="8505"/>
              </w:tabs>
              <w:rPr>
                <w:rFonts w:cs="Arial"/>
                <w:i/>
                <w:szCs w:val="22"/>
              </w:rPr>
            </w:pPr>
            <w:r w:rsidRPr="006D158D">
              <w:rPr>
                <w:rFonts w:cs="Arial"/>
                <w:i/>
                <w:szCs w:val="22"/>
              </w:rPr>
              <w:t>The Environmental Planning and Assessment Act 1979 requires you to:</w:t>
            </w:r>
          </w:p>
          <w:p w:rsidR="00BD7243" w:rsidRPr="006D158D" w:rsidRDefault="00BD7243" w:rsidP="00BD50A6">
            <w:pPr>
              <w:pStyle w:val="ListParagraph"/>
              <w:tabs>
                <w:tab w:val="right" w:pos="8505"/>
              </w:tabs>
              <w:ind w:left="426"/>
              <w:rPr>
                <w:rFonts w:cs="Arial"/>
                <w:szCs w:val="22"/>
              </w:rPr>
            </w:pPr>
            <w:r w:rsidRPr="006D158D">
              <w:rPr>
                <w:rFonts w:cs="Arial"/>
                <w:sz w:val="20"/>
              </w:rPr>
              <w:t xml:space="preserve">Nominate a </w:t>
            </w:r>
            <w:r w:rsidRPr="006D158D">
              <w:rPr>
                <w:rFonts w:cs="Arial"/>
                <w:b/>
                <w:i/>
                <w:sz w:val="20"/>
              </w:rPr>
              <w:t>Principal Certifying Authority</w:t>
            </w:r>
            <w:r w:rsidRPr="006D158D">
              <w:rPr>
                <w:rFonts w:cs="Arial"/>
                <w:sz w:val="20"/>
              </w:rPr>
              <w:t xml:space="preserve"> (PCA) which may be either Council or an accredited certifier and notify Council of that appointment. You </w:t>
            </w:r>
            <w:r w:rsidRPr="006D158D">
              <w:rPr>
                <w:rFonts w:cs="Arial"/>
                <w:b/>
                <w:sz w:val="20"/>
              </w:rPr>
              <w:t>cannot lawfully</w:t>
            </w:r>
            <w:r w:rsidRPr="006D158D">
              <w:rPr>
                <w:rFonts w:cs="Arial"/>
                <w:sz w:val="20"/>
              </w:rPr>
              <w:t xml:space="preserve"> commence works without complying with this requirement.</w:t>
            </w:r>
          </w:p>
          <w:p w:rsidR="00BD7243" w:rsidRPr="006D158D" w:rsidRDefault="00BD50A6" w:rsidP="00BD50A6">
            <w:pPr>
              <w:pStyle w:val="ListParagraph"/>
              <w:tabs>
                <w:tab w:val="right" w:pos="8505"/>
              </w:tabs>
              <w:ind w:left="426"/>
              <w:rPr>
                <w:rFonts w:cs="Arial"/>
                <w:sz w:val="20"/>
              </w:rPr>
            </w:pPr>
            <w:r>
              <w:rPr>
                <w:rFonts w:cs="Arial"/>
                <w:sz w:val="20"/>
              </w:rPr>
              <w:br/>
            </w:r>
            <w:r w:rsidR="00BD7243" w:rsidRPr="006D158D">
              <w:rPr>
                <w:rFonts w:cs="Arial"/>
                <w:sz w:val="20"/>
              </w:rPr>
              <w:lastRenderedPageBreak/>
              <w:t xml:space="preserve">Obtain a </w:t>
            </w:r>
            <w:r w:rsidR="00BD7243" w:rsidRPr="006D158D">
              <w:rPr>
                <w:rFonts w:cs="Arial"/>
                <w:b/>
                <w:i/>
                <w:sz w:val="20"/>
              </w:rPr>
              <w:t>Subdivision Works Certificate</w:t>
            </w:r>
            <w:r w:rsidR="00BD7243" w:rsidRPr="006D158D">
              <w:rPr>
                <w:rFonts w:cs="Arial"/>
                <w:sz w:val="20"/>
              </w:rPr>
              <w:t xml:space="preserve"> prior to the commencement of any </w:t>
            </w:r>
            <w:r w:rsidR="00BD7243" w:rsidRPr="006D158D">
              <w:rPr>
                <w:rFonts w:cs="Arial"/>
                <w:b/>
                <w:sz w:val="20"/>
              </w:rPr>
              <w:t>subdivision works</w:t>
            </w:r>
            <w:r w:rsidR="00BD7243" w:rsidRPr="006D158D">
              <w:rPr>
                <w:rFonts w:cs="Arial"/>
                <w:sz w:val="20"/>
              </w:rPr>
              <w:t xml:space="preserve"> as required by conditions of this consent. An application may be lodged with Council, or you may apply to a private accredited certifier for a Subdivision Works Certificate. An accredited certifier </w:t>
            </w:r>
            <w:r w:rsidR="00BD7243" w:rsidRPr="006D158D">
              <w:rPr>
                <w:rFonts w:cs="Arial"/>
                <w:b/>
                <w:sz w:val="20"/>
              </w:rPr>
              <w:t>must obtain Council’s approval</w:t>
            </w:r>
            <w:r w:rsidR="00BD7243" w:rsidRPr="006D158D">
              <w:rPr>
                <w:rFonts w:cs="Arial"/>
                <w:sz w:val="20"/>
              </w:rPr>
              <w:t xml:space="preserve"> to certain conditions of this development consent, where indicated before issuing the </w:t>
            </w:r>
            <w:r w:rsidR="00ED3C42" w:rsidRPr="006D158D">
              <w:rPr>
                <w:rFonts w:cs="Arial"/>
                <w:sz w:val="20"/>
              </w:rPr>
              <w:t>Subdivision Works</w:t>
            </w:r>
            <w:r w:rsidR="00BD7243" w:rsidRPr="006D158D">
              <w:rPr>
                <w:rFonts w:cs="Arial"/>
                <w:sz w:val="20"/>
              </w:rPr>
              <w:t xml:space="preserve"> Certificate. </w:t>
            </w:r>
            <w:r w:rsidR="00BD7243" w:rsidRPr="006D158D">
              <w:rPr>
                <w:rFonts w:cs="Arial"/>
                <w:sz w:val="20"/>
                <w:u w:val="single"/>
              </w:rPr>
              <w:t xml:space="preserve">Please be advised that further fees may be applicable and require payment prior to the issue of a </w:t>
            </w:r>
            <w:r w:rsidR="00ED3C42" w:rsidRPr="006D158D">
              <w:rPr>
                <w:rFonts w:cs="Arial"/>
                <w:sz w:val="20"/>
                <w:u w:val="single"/>
              </w:rPr>
              <w:t>Subdivision Works</w:t>
            </w:r>
            <w:r w:rsidR="00BD7243" w:rsidRPr="006D158D">
              <w:rPr>
                <w:rFonts w:cs="Arial"/>
                <w:sz w:val="20"/>
                <w:u w:val="single"/>
              </w:rPr>
              <w:t xml:space="preserve"> Certificate.</w:t>
            </w:r>
          </w:p>
          <w:p w:rsidR="00BD7243" w:rsidRPr="006D158D" w:rsidRDefault="00BD50A6" w:rsidP="00BD50A6">
            <w:pPr>
              <w:pStyle w:val="ListParagraph"/>
              <w:tabs>
                <w:tab w:val="right" w:pos="8505"/>
              </w:tabs>
              <w:ind w:left="426"/>
              <w:rPr>
                <w:rFonts w:cs="Arial"/>
                <w:szCs w:val="22"/>
              </w:rPr>
            </w:pPr>
            <w:r>
              <w:rPr>
                <w:rFonts w:cs="Arial"/>
                <w:sz w:val="20"/>
              </w:rPr>
              <w:br/>
            </w:r>
            <w:r w:rsidR="00BD7243" w:rsidRPr="006D158D">
              <w:rPr>
                <w:rFonts w:cs="Arial"/>
                <w:sz w:val="20"/>
              </w:rPr>
              <w:t xml:space="preserve">Give Council at least two days’ notice of your intention to commence </w:t>
            </w:r>
            <w:r w:rsidR="00ED3C42" w:rsidRPr="006D158D">
              <w:rPr>
                <w:rFonts w:cs="Arial"/>
                <w:sz w:val="20"/>
              </w:rPr>
              <w:t xml:space="preserve">subdivision works </w:t>
            </w:r>
            <w:r w:rsidR="00BD7243" w:rsidRPr="006D158D">
              <w:rPr>
                <w:rFonts w:cs="Arial"/>
                <w:b/>
                <w:sz w:val="20"/>
              </w:rPr>
              <w:t>before</w:t>
            </w:r>
            <w:r w:rsidR="00BD7243" w:rsidRPr="006D158D">
              <w:rPr>
                <w:rFonts w:cs="Arial"/>
                <w:sz w:val="20"/>
              </w:rPr>
              <w:t xml:space="preserve"> commencing construction works. You cannot lawfully commence works without complying with this requirement.</w:t>
            </w:r>
          </w:p>
          <w:p w:rsidR="00BD7243" w:rsidRPr="006D158D" w:rsidRDefault="00BD50A6" w:rsidP="00BD50A6">
            <w:pPr>
              <w:pStyle w:val="ListParagraph"/>
              <w:tabs>
                <w:tab w:val="right" w:pos="8505"/>
              </w:tabs>
              <w:ind w:left="426"/>
              <w:rPr>
                <w:rFonts w:cs="Arial"/>
                <w:szCs w:val="22"/>
              </w:rPr>
            </w:pPr>
            <w:r>
              <w:rPr>
                <w:rFonts w:cs="Arial"/>
                <w:sz w:val="20"/>
              </w:rPr>
              <w:br/>
            </w:r>
            <w:r w:rsidR="00ED3C42" w:rsidRPr="006D158D">
              <w:rPr>
                <w:rFonts w:cs="Arial"/>
                <w:sz w:val="20"/>
              </w:rPr>
              <w:t>Obtain a</w:t>
            </w:r>
            <w:r w:rsidR="00BD7243" w:rsidRPr="006D158D">
              <w:rPr>
                <w:rFonts w:cs="Arial"/>
                <w:sz w:val="20"/>
              </w:rPr>
              <w:t xml:space="preserve"> </w:t>
            </w:r>
            <w:r w:rsidR="00ED3C42" w:rsidRPr="006D158D">
              <w:rPr>
                <w:rFonts w:cs="Arial"/>
                <w:b/>
                <w:i/>
                <w:sz w:val="20"/>
              </w:rPr>
              <w:t>Subdivision</w:t>
            </w:r>
            <w:r w:rsidR="00BD7243" w:rsidRPr="006D158D">
              <w:rPr>
                <w:rFonts w:cs="Arial"/>
                <w:b/>
                <w:i/>
                <w:sz w:val="20"/>
              </w:rPr>
              <w:t xml:space="preserve"> Certificate</w:t>
            </w:r>
            <w:r w:rsidR="00BD7243" w:rsidRPr="006D158D">
              <w:rPr>
                <w:rFonts w:cs="Arial"/>
                <w:sz w:val="20"/>
              </w:rPr>
              <w:t xml:space="preserve"> </w:t>
            </w:r>
            <w:r w:rsidR="00ED3C42" w:rsidRPr="006D158D">
              <w:rPr>
                <w:rFonts w:cs="Arial"/>
                <w:sz w:val="20"/>
              </w:rPr>
              <w:t>upon completion of the works in order to authorise the registration of plan of subdivision.</w:t>
            </w:r>
          </w:p>
        </w:tc>
      </w:tr>
    </w:tbl>
    <w:p w:rsidR="00BD7243" w:rsidRDefault="00BD7243" w:rsidP="004564CF">
      <w:pPr>
        <w:tabs>
          <w:tab w:val="right" w:pos="8505"/>
        </w:tabs>
        <w:jc w:val="center"/>
        <w:rPr>
          <w:rFonts w:ascii="Century Schoolbook" w:hAnsi="Century Schoolbook"/>
        </w:rPr>
      </w:pPr>
    </w:p>
    <w:p w:rsidR="00BD7243" w:rsidRDefault="00BD7243" w:rsidP="004564CF">
      <w:pPr>
        <w:tabs>
          <w:tab w:val="right" w:pos="8505"/>
        </w:tabs>
        <w:jc w:val="center"/>
        <w:rPr>
          <w:rFonts w:ascii="Century Schoolbook" w:hAnsi="Century Schoolbook"/>
        </w:rPr>
      </w:pPr>
    </w:p>
    <w:p w:rsidR="00B00BD9" w:rsidRPr="00B00BD9" w:rsidRDefault="00B00BD9" w:rsidP="00B00BD9">
      <w:pPr>
        <w:pStyle w:val="Heading1"/>
        <w:keepNext w:val="0"/>
        <w:keepLines w:val="0"/>
        <w:tabs>
          <w:tab w:val="right" w:pos="8505"/>
        </w:tabs>
        <w:spacing w:before="0"/>
        <w:jc w:val="both"/>
        <w:rPr>
          <w:rFonts w:cs="Arial"/>
          <w:b/>
          <w:sz w:val="28"/>
          <w:szCs w:val="28"/>
        </w:rPr>
      </w:pPr>
      <w:r w:rsidRPr="00B00BD9">
        <w:rPr>
          <w:rFonts w:cs="Arial"/>
          <w:b/>
          <w:sz w:val="28"/>
          <w:szCs w:val="28"/>
        </w:rPr>
        <w:t>REASONS FOR THE DECISION</w:t>
      </w:r>
    </w:p>
    <w:p w:rsidR="004564CF" w:rsidRDefault="004564CF" w:rsidP="00B00BD9">
      <w:pPr>
        <w:tabs>
          <w:tab w:val="right" w:pos="8505"/>
        </w:tabs>
        <w:jc w:val="both"/>
        <w:rPr>
          <w:rFonts w:cs="Arial"/>
        </w:rPr>
      </w:pPr>
    </w:p>
    <w:p w:rsidR="006D158D" w:rsidRPr="00730ABE" w:rsidRDefault="006D158D" w:rsidP="00BD50A6">
      <w:pPr>
        <w:rPr>
          <w:rFonts w:cs="Arial"/>
        </w:rPr>
      </w:pPr>
      <w:r>
        <w:rPr>
          <w:rFonts w:cs="Arial"/>
        </w:rPr>
        <w:t>(1)</w:t>
      </w:r>
      <w:r>
        <w:rPr>
          <w:rFonts w:cs="Arial"/>
        </w:rPr>
        <w:tab/>
      </w:r>
      <w:r w:rsidRPr="00730ABE">
        <w:rPr>
          <w:rFonts w:cs="Arial"/>
        </w:rPr>
        <w:t>The recommended reasons or the decisions are:</w:t>
      </w:r>
      <w:r>
        <w:rPr>
          <w:rFonts w:cs="Arial"/>
        </w:rPr>
        <w:br/>
      </w:r>
    </w:p>
    <w:p w:rsidR="006D158D" w:rsidRPr="00730ABE" w:rsidRDefault="006D158D" w:rsidP="006D158D">
      <w:pPr>
        <w:pStyle w:val="ListParagraph"/>
        <w:numPr>
          <w:ilvl w:val="0"/>
          <w:numId w:val="8"/>
        </w:numPr>
        <w:spacing w:after="200" w:line="276" w:lineRule="auto"/>
        <w:ind w:left="1080"/>
        <w:rPr>
          <w:rFonts w:cs="Arial"/>
          <w:szCs w:val="22"/>
        </w:rPr>
      </w:pPr>
      <w:r w:rsidRPr="00730ABE">
        <w:rPr>
          <w:rFonts w:cs="Arial"/>
          <w:szCs w:val="22"/>
        </w:rPr>
        <w:t>The proposal is permissible in the R1 General Residential zone and complies with Councils Minimum Lot Size and Development Control Plan;</w:t>
      </w:r>
    </w:p>
    <w:p w:rsidR="006D158D" w:rsidRPr="00730ABE" w:rsidRDefault="006D158D" w:rsidP="006D158D">
      <w:pPr>
        <w:pStyle w:val="ListParagraph"/>
        <w:numPr>
          <w:ilvl w:val="0"/>
          <w:numId w:val="8"/>
        </w:numPr>
        <w:spacing w:after="200" w:line="276" w:lineRule="auto"/>
        <w:ind w:left="1080"/>
        <w:rPr>
          <w:rFonts w:cs="Arial"/>
          <w:szCs w:val="22"/>
        </w:rPr>
      </w:pPr>
      <w:r w:rsidRPr="00730ABE">
        <w:rPr>
          <w:rFonts w:cs="Arial"/>
          <w:szCs w:val="22"/>
        </w:rPr>
        <w:t>The Panel was satisfied that any potential impacts identified or raised in the submissions were mitigated by conditions of consent such as:</w:t>
      </w:r>
    </w:p>
    <w:p w:rsidR="006D158D" w:rsidRPr="00730ABE" w:rsidRDefault="006D158D" w:rsidP="006D158D">
      <w:pPr>
        <w:pStyle w:val="ListParagraph"/>
        <w:numPr>
          <w:ilvl w:val="1"/>
          <w:numId w:val="8"/>
        </w:numPr>
        <w:spacing w:after="200" w:line="276" w:lineRule="auto"/>
        <w:ind w:left="1800"/>
        <w:rPr>
          <w:rFonts w:cs="Arial"/>
          <w:szCs w:val="22"/>
        </w:rPr>
      </w:pPr>
      <w:r w:rsidRPr="00730ABE">
        <w:rPr>
          <w:rFonts w:cs="Arial"/>
          <w:szCs w:val="22"/>
        </w:rPr>
        <w:t>Requirements to have pedestrian facilities connecting the subdivision to the township of Forbes;</w:t>
      </w:r>
    </w:p>
    <w:p w:rsidR="006D158D" w:rsidRPr="00730ABE" w:rsidRDefault="006D158D" w:rsidP="006D158D">
      <w:pPr>
        <w:pStyle w:val="ListParagraph"/>
        <w:numPr>
          <w:ilvl w:val="1"/>
          <w:numId w:val="8"/>
        </w:numPr>
        <w:spacing w:after="200" w:line="276" w:lineRule="auto"/>
        <w:ind w:left="1800"/>
        <w:rPr>
          <w:rFonts w:cs="Arial"/>
          <w:szCs w:val="22"/>
        </w:rPr>
      </w:pPr>
      <w:r w:rsidRPr="00730ABE">
        <w:rPr>
          <w:rFonts w:cs="Arial"/>
          <w:szCs w:val="22"/>
        </w:rPr>
        <w:t>Intersection treatments conditioned; and</w:t>
      </w:r>
    </w:p>
    <w:p w:rsidR="006D158D" w:rsidRPr="00730ABE" w:rsidRDefault="006D158D" w:rsidP="006D158D">
      <w:pPr>
        <w:pStyle w:val="ListParagraph"/>
        <w:numPr>
          <w:ilvl w:val="1"/>
          <w:numId w:val="8"/>
        </w:numPr>
        <w:spacing w:after="200" w:line="276" w:lineRule="auto"/>
        <w:ind w:left="1800"/>
        <w:rPr>
          <w:rFonts w:cs="Arial"/>
          <w:szCs w:val="22"/>
        </w:rPr>
      </w:pPr>
      <w:r w:rsidRPr="00730ABE">
        <w:rPr>
          <w:rFonts w:cs="Arial"/>
          <w:szCs w:val="22"/>
        </w:rPr>
        <w:t>The requirement for a stormwater management plan;</w:t>
      </w:r>
    </w:p>
    <w:p w:rsidR="006D158D" w:rsidRPr="00730ABE" w:rsidRDefault="006D158D" w:rsidP="006D158D">
      <w:pPr>
        <w:pStyle w:val="ListParagraph"/>
        <w:numPr>
          <w:ilvl w:val="0"/>
          <w:numId w:val="8"/>
        </w:numPr>
        <w:spacing w:after="200" w:line="276" w:lineRule="auto"/>
        <w:ind w:left="1080"/>
        <w:rPr>
          <w:rFonts w:cs="Arial"/>
          <w:szCs w:val="22"/>
        </w:rPr>
      </w:pPr>
      <w:r w:rsidRPr="00730ABE">
        <w:rPr>
          <w:rFonts w:cs="Arial"/>
          <w:szCs w:val="22"/>
        </w:rPr>
        <w:t xml:space="preserve">The proposal is in the public interest as it will increase housing stock and diversity of housing in accordance with the </w:t>
      </w:r>
      <w:r w:rsidRPr="00730ABE">
        <w:rPr>
          <w:rFonts w:cs="Arial"/>
          <w:i/>
          <w:szCs w:val="22"/>
        </w:rPr>
        <w:t xml:space="preserve">Central West and Orana Regional Plan </w:t>
      </w:r>
      <w:r w:rsidRPr="00730ABE">
        <w:rPr>
          <w:rFonts w:cs="Arial"/>
          <w:szCs w:val="22"/>
        </w:rPr>
        <w:t xml:space="preserve">and the </w:t>
      </w:r>
      <w:r w:rsidRPr="00730ABE">
        <w:rPr>
          <w:rFonts w:cs="Arial"/>
          <w:i/>
          <w:szCs w:val="22"/>
        </w:rPr>
        <w:t>Forbes Local Strategic Planning Statement</w:t>
      </w:r>
    </w:p>
    <w:p w:rsidR="002A1298" w:rsidRDefault="002A1298" w:rsidP="009A41AD">
      <w:pPr>
        <w:pStyle w:val="Heading1"/>
        <w:keepNext w:val="0"/>
        <w:keepLines w:val="0"/>
        <w:tabs>
          <w:tab w:val="right" w:pos="8505"/>
        </w:tabs>
        <w:spacing w:before="0"/>
        <w:jc w:val="both"/>
        <w:rPr>
          <w:rFonts w:cs="Arial"/>
          <w:b/>
          <w:sz w:val="28"/>
          <w:szCs w:val="28"/>
        </w:rPr>
      </w:pPr>
    </w:p>
    <w:p w:rsidR="009A41AD" w:rsidRDefault="009A41AD" w:rsidP="009A41AD">
      <w:pPr>
        <w:pStyle w:val="Heading1"/>
        <w:keepNext w:val="0"/>
        <w:keepLines w:val="0"/>
        <w:tabs>
          <w:tab w:val="right" w:pos="8505"/>
        </w:tabs>
        <w:spacing w:before="0"/>
        <w:jc w:val="both"/>
        <w:rPr>
          <w:rFonts w:cs="Arial"/>
          <w:b/>
          <w:sz w:val="28"/>
          <w:szCs w:val="28"/>
        </w:rPr>
      </w:pPr>
      <w:r w:rsidRPr="009A41AD">
        <w:rPr>
          <w:rFonts w:cs="Arial"/>
          <w:b/>
          <w:sz w:val="28"/>
          <w:szCs w:val="28"/>
        </w:rPr>
        <w:t>APPROVED PLANS AND SPECIFICATIONS</w:t>
      </w:r>
    </w:p>
    <w:p w:rsidR="00426593" w:rsidRPr="00426593" w:rsidRDefault="00426593" w:rsidP="00426593"/>
    <w:tbl>
      <w:tblPr>
        <w:tblW w:w="0" w:type="auto"/>
        <w:tblCellMar>
          <w:left w:w="0" w:type="dxa"/>
          <w:right w:w="0" w:type="dxa"/>
        </w:tblCellMar>
        <w:tblLook w:val="04A0" w:firstRow="1" w:lastRow="0" w:firstColumn="1" w:lastColumn="0" w:noHBand="0" w:noVBand="1"/>
      </w:tblPr>
      <w:tblGrid>
        <w:gridCol w:w="3577"/>
        <w:gridCol w:w="2691"/>
        <w:gridCol w:w="2453"/>
      </w:tblGrid>
      <w:tr w:rsidR="00426593" w:rsidTr="005348B1">
        <w:tc>
          <w:tcPr>
            <w:tcW w:w="3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b/>
                <w:bCs/>
              </w:rPr>
            </w:pPr>
            <w:r>
              <w:rPr>
                <w:rFonts w:cs="Arial"/>
                <w:b/>
                <w:bCs/>
              </w:rPr>
              <w:t>Plan/Document Name</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b/>
                <w:bCs/>
              </w:rPr>
            </w:pPr>
            <w:r>
              <w:rPr>
                <w:rFonts w:cs="Arial"/>
                <w:b/>
                <w:bCs/>
              </w:rPr>
              <w:t>Reference</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b/>
                <w:bCs/>
              </w:rPr>
            </w:pPr>
            <w:r>
              <w:rPr>
                <w:rFonts w:cs="Arial"/>
                <w:b/>
                <w:bCs/>
              </w:rPr>
              <w:t>Date</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Statement of Environmental Effects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P00333 (Plan 1189962)</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09-2020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Traffic Impact Assessment</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19232</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02-09-2020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Survey Plan (K.L)</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11/524</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17-12-2013</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Bulk Earthworks Plan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P00333/400</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07-09-2020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Engineering Drawing (Rev B)</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P00333/001</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07-09-2020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Subdivision Plan (stage 1-9)</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P00333</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28-08-2020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 xml:space="preserve">Subdivision Staging Plan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P00333</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28-08-2020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Contamination Report</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12518238Rev 1</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09-2020</w:t>
            </w:r>
          </w:p>
        </w:tc>
      </w:tr>
      <w:tr w:rsidR="00426593" w:rsidTr="005348B1">
        <w:tc>
          <w:tcPr>
            <w:tcW w:w="3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Geotechnical Investigation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12518238/Rev 1</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rsidR="00426593" w:rsidRDefault="00426593">
            <w:pPr>
              <w:rPr>
                <w:rFonts w:cs="Arial"/>
              </w:rPr>
            </w:pPr>
            <w:r>
              <w:rPr>
                <w:rFonts w:cs="Arial"/>
              </w:rPr>
              <w:t>09-2020</w:t>
            </w:r>
          </w:p>
        </w:tc>
      </w:tr>
    </w:tbl>
    <w:p w:rsidR="006D158D" w:rsidRPr="0011032D" w:rsidRDefault="006D158D">
      <w:pPr>
        <w:rPr>
          <w:color w:val="FF0000"/>
          <w:lang w:val="en-US"/>
        </w:rPr>
      </w:pPr>
      <w:r>
        <w:rPr>
          <w:rFonts w:cs="Arial"/>
        </w:rPr>
        <w:tab/>
      </w:r>
    </w:p>
    <w:p w:rsidR="009A41AD" w:rsidRDefault="009A41AD" w:rsidP="009A41AD">
      <w:pPr>
        <w:tabs>
          <w:tab w:val="right" w:pos="8505"/>
        </w:tabs>
        <w:spacing w:before="240"/>
        <w:jc w:val="both"/>
        <w:rPr>
          <w:rFonts w:cs="Arial"/>
        </w:rPr>
      </w:pPr>
    </w:p>
    <w:p w:rsidR="005348B1" w:rsidRDefault="005348B1" w:rsidP="009A41AD">
      <w:pPr>
        <w:tabs>
          <w:tab w:val="right" w:pos="8505"/>
        </w:tabs>
        <w:spacing w:before="240"/>
        <w:jc w:val="both"/>
        <w:rPr>
          <w:rFonts w:cs="Arial"/>
        </w:rPr>
      </w:pPr>
    </w:p>
    <w:p w:rsidR="005348B1" w:rsidRPr="00941A52" w:rsidRDefault="005348B1" w:rsidP="009A41AD">
      <w:pPr>
        <w:tabs>
          <w:tab w:val="right" w:pos="8505"/>
        </w:tabs>
        <w:spacing w:before="240"/>
        <w:jc w:val="both"/>
        <w:rPr>
          <w:rFonts w:cs="Arial"/>
        </w:rPr>
      </w:pPr>
    </w:p>
    <w:p w:rsidR="00B00BD9" w:rsidRDefault="00B00BD9" w:rsidP="00B00BD9">
      <w:pPr>
        <w:tabs>
          <w:tab w:val="right" w:pos="8505"/>
        </w:tabs>
        <w:jc w:val="both"/>
        <w:rPr>
          <w:rFonts w:cs="Arial"/>
        </w:rPr>
      </w:pPr>
    </w:p>
    <w:p w:rsidR="00B00BD9" w:rsidRDefault="00B00BD9" w:rsidP="00B00BD9">
      <w:pPr>
        <w:pStyle w:val="Heading1"/>
        <w:keepNext w:val="0"/>
        <w:keepLines w:val="0"/>
        <w:tabs>
          <w:tab w:val="right" w:pos="8505"/>
        </w:tabs>
        <w:spacing w:before="0"/>
        <w:jc w:val="center"/>
      </w:pPr>
      <w:r w:rsidRPr="00B00BD9">
        <w:rPr>
          <w:rFonts w:cs="Arial"/>
          <w:b/>
          <w:sz w:val="28"/>
          <w:szCs w:val="28"/>
        </w:rPr>
        <w:lastRenderedPageBreak/>
        <w:t>Schedule of Conditions</w:t>
      </w:r>
    </w:p>
    <w:p w:rsidR="00B00BD9" w:rsidRPr="004F3984" w:rsidRDefault="00B00BD9" w:rsidP="00B00BD9">
      <w:pPr>
        <w:tabs>
          <w:tab w:val="right" w:pos="8505"/>
        </w:tabs>
        <w:jc w:val="both"/>
        <w:rPr>
          <w:rFonts w:cs="Arial"/>
          <w:szCs w:val="22"/>
        </w:rPr>
      </w:pPr>
    </w:p>
    <w:p w:rsidR="00B00BD9" w:rsidRPr="00FE46E2" w:rsidRDefault="00B00BD9" w:rsidP="006D158D">
      <w:pPr>
        <w:pStyle w:val="Heading1"/>
        <w:keepNext w:val="0"/>
        <w:keepLines w:val="0"/>
        <w:pBdr>
          <w:bottom w:val="single" w:sz="4" w:space="1" w:color="000000"/>
        </w:pBdr>
        <w:tabs>
          <w:tab w:val="right" w:pos="8505"/>
        </w:tabs>
        <w:spacing w:before="0"/>
        <w:jc w:val="both"/>
      </w:pPr>
      <w:r w:rsidRPr="00B00BD9">
        <w:rPr>
          <w:rFonts w:cs="Arial"/>
          <w:b/>
          <w:sz w:val="28"/>
          <w:szCs w:val="28"/>
        </w:rPr>
        <w:t>PART 1 - GENERAL CONDITIONS OF THIS CONSENT</w:t>
      </w:r>
    </w:p>
    <w:p w:rsidR="00B00BD9" w:rsidRDefault="00B00BD9" w:rsidP="00B00BD9">
      <w:pPr>
        <w:tabs>
          <w:tab w:val="right" w:pos="8505"/>
        </w:tabs>
        <w:jc w:val="both"/>
        <w:rPr>
          <w:rFonts w:cs="Arial"/>
        </w:rPr>
      </w:pPr>
    </w:p>
    <w:p w:rsidR="006D158D" w:rsidRPr="005348B1" w:rsidRDefault="006D158D" w:rsidP="00BD50A6">
      <w:pPr>
        <w:pStyle w:val="Heading3"/>
        <w:rPr>
          <w:color w:val="2E74B5" w:themeColor="accent1" w:themeShade="BF"/>
          <w:u w:val="none"/>
        </w:rPr>
      </w:pPr>
      <w:r w:rsidRPr="005348B1">
        <w:rPr>
          <w:color w:val="2E74B5" w:themeColor="accent1" w:themeShade="BF"/>
          <w:u w:val="none"/>
        </w:rPr>
        <w:t>(1)</w:t>
      </w:r>
      <w:r w:rsidRPr="005348B1">
        <w:rPr>
          <w:color w:val="2E74B5" w:themeColor="accent1" w:themeShade="BF"/>
          <w:u w:val="none"/>
        </w:rPr>
        <w:tab/>
      </w:r>
      <w:bookmarkStart w:id="1" w:name="_Toc534816660"/>
      <w:r w:rsidRPr="005348B1">
        <w:rPr>
          <w:color w:val="2E74B5" w:themeColor="accent1" w:themeShade="BF"/>
          <w:u w:val="none"/>
        </w:rPr>
        <w:t>SUBDIVISON WORKS CERTFICATE REQUIRED (PS06)</w:t>
      </w:r>
      <w:bookmarkEnd w:id="1"/>
    </w:p>
    <w:p w:rsidR="006D158D" w:rsidRDefault="006D158D" w:rsidP="00BD50A6">
      <w:pPr>
        <w:rPr>
          <w:b/>
        </w:rPr>
      </w:pPr>
      <w:r w:rsidRPr="005E073C">
        <w:rPr>
          <w:b/>
        </w:rPr>
        <w:tab/>
      </w:r>
      <w:r w:rsidRPr="00732B3F">
        <w:rPr>
          <w:b/>
        </w:rPr>
        <w:t>The Applicant is to obtain a Subdivision Works Certificate from either Council or an Accredited Certifying Authority, prior to any construction works being carried out in relation to the development.</w:t>
      </w:r>
    </w:p>
    <w:p w:rsidR="006D158D" w:rsidRPr="00732B3F" w:rsidRDefault="006D158D" w:rsidP="00BD50A6">
      <w:pPr>
        <w:rPr>
          <w:b/>
        </w:rPr>
      </w:pPr>
    </w:p>
    <w:p w:rsidR="006D158D" w:rsidRDefault="006D158D" w:rsidP="00BD50A6">
      <w:pPr>
        <w:ind w:left="720"/>
        <w:rPr>
          <w:b/>
        </w:rPr>
      </w:pPr>
      <w:r w:rsidRPr="00732B3F">
        <w:rPr>
          <w:b/>
        </w:rPr>
        <w:t>Further, a subdivision works certificate must not be issued with respect to the plans and specifications for any subdivision work unless:</w:t>
      </w:r>
    </w:p>
    <w:p w:rsidR="006D158D" w:rsidRPr="00732B3F" w:rsidRDefault="006D158D" w:rsidP="00BD50A6">
      <w:pPr>
        <w:rPr>
          <w:b/>
        </w:rPr>
      </w:pPr>
    </w:p>
    <w:p w:rsidR="006D158D" w:rsidRDefault="006D158D" w:rsidP="006D158D">
      <w:pPr>
        <w:keepLines/>
        <w:numPr>
          <w:ilvl w:val="0"/>
          <w:numId w:val="9"/>
        </w:numPr>
        <w:tabs>
          <w:tab w:val="left" w:pos="567"/>
          <w:tab w:val="left" w:pos="1134"/>
        </w:tabs>
        <w:rPr>
          <w:b/>
        </w:rPr>
      </w:pPr>
      <w:r w:rsidRPr="00732B3F">
        <w:rPr>
          <w:b/>
        </w:rPr>
        <w:t>the requirements of the regulations have been complied with, and</w:t>
      </w:r>
    </w:p>
    <w:p w:rsidR="006D158D" w:rsidRPr="00732B3F" w:rsidRDefault="006D158D" w:rsidP="00BD50A6">
      <w:pPr>
        <w:ind w:left="1530"/>
        <w:rPr>
          <w:b/>
        </w:rPr>
      </w:pPr>
    </w:p>
    <w:p w:rsidR="006D158D" w:rsidRPr="00732B3F" w:rsidRDefault="006D158D" w:rsidP="00BD50A6">
      <w:pPr>
        <w:ind w:left="1474" w:hanging="754"/>
        <w:rPr>
          <w:b/>
        </w:rPr>
      </w:pPr>
      <w:r w:rsidRPr="00732B3F">
        <w:rPr>
          <w:b/>
        </w:rPr>
        <w:t>(b)  any long service levy payable under section 34 of the Building and Construction Industry Long Service Payments Act 1986 has been paid.</w:t>
      </w:r>
    </w:p>
    <w:p w:rsidR="006D158D" w:rsidRDefault="006D158D" w:rsidP="00BD50A6">
      <w:pPr>
        <w:rPr>
          <w:b/>
        </w:rPr>
      </w:pPr>
      <w:r>
        <w:rPr>
          <w:b/>
        </w:rPr>
        <w:tab/>
      </w:r>
    </w:p>
    <w:p w:rsidR="006D158D" w:rsidRPr="00732B3F" w:rsidRDefault="006D158D" w:rsidP="00BD50A6">
      <w:pPr>
        <w:ind w:left="720"/>
        <w:rPr>
          <w:b/>
        </w:rPr>
      </w:pPr>
      <w:r>
        <w:rPr>
          <w:b/>
        </w:rPr>
        <w:tab/>
      </w:r>
      <w:r w:rsidRPr="00732B3F">
        <w:rPr>
          <w:b/>
        </w:rPr>
        <w:t>Where Council is appointed as the Principal Certifying Authority, the relevant Subdivision Works Certificate application fee shall be paid prior to the issue of any Subdivision Works Certificate.</w:t>
      </w:r>
    </w:p>
    <w:p w:rsidR="006D158D" w:rsidRDefault="006D158D" w:rsidP="00BD50A6">
      <w:pPr>
        <w:rPr>
          <w:b/>
        </w:rPr>
      </w:pPr>
      <w:r>
        <w:rPr>
          <w:b/>
        </w:rPr>
        <w:tab/>
      </w:r>
    </w:p>
    <w:p w:rsidR="006D158D" w:rsidRPr="00732B3F" w:rsidRDefault="006D158D" w:rsidP="005348B1">
      <w:pPr>
        <w:ind w:left="720"/>
      </w:pPr>
      <w:r w:rsidRPr="00732B3F">
        <w:t>REASON: To satisfy the requirements of Section 6.14 of the Environmental Planning and Assessment Act 1979.</w:t>
      </w:r>
    </w:p>
    <w:p w:rsidR="006D158D" w:rsidRPr="005348B1" w:rsidRDefault="006D158D" w:rsidP="00BD50A6">
      <w:pPr>
        <w:pStyle w:val="Heading3"/>
        <w:ind w:left="851" w:hanging="851"/>
        <w:rPr>
          <w:b w:val="0"/>
          <w:color w:val="2E74B5" w:themeColor="accent1" w:themeShade="BF"/>
          <w:u w:val="none"/>
        </w:rPr>
      </w:pPr>
      <w:r w:rsidRPr="005348B1">
        <w:rPr>
          <w:color w:val="2E74B5" w:themeColor="accent1" w:themeShade="BF"/>
          <w:u w:val="none"/>
        </w:rPr>
        <w:t>(2)</w:t>
      </w:r>
      <w:r w:rsidRPr="005348B1">
        <w:rPr>
          <w:color w:val="2E74B5" w:themeColor="accent1" w:themeShade="BF"/>
          <w:u w:val="none"/>
        </w:rPr>
        <w:tab/>
      </w:r>
      <w:bookmarkStart w:id="2" w:name="_Toc488411700"/>
      <w:r w:rsidRPr="005348B1">
        <w:rPr>
          <w:color w:val="2E74B5" w:themeColor="accent1" w:themeShade="BF"/>
          <w:u w:val="none"/>
        </w:rPr>
        <w:t>DEVELOPMENT IN ACCORDANCE WITH THE APPROVED PLANS</w:t>
      </w:r>
      <w:bookmarkEnd w:id="2"/>
      <w:r w:rsidRPr="005348B1">
        <w:rPr>
          <w:color w:val="2E74B5" w:themeColor="accent1" w:themeShade="BF"/>
          <w:u w:val="none"/>
        </w:rPr>
        <w:t xml:space="preserve"> (GC0003)</w:t>
      </w:r>
    </w:p>
    <w:p w:rsidR="006D158D" w:rsidRPr="0054174D" w:rsidRDefault="006D158D" w:rsidP="00BD50A6">
      <w:pPr>
        <w:pStyle w:val="Default"/>
        <w:ind w:left="851"/>
        <w:rPr>
          <w:b/>
          <w:bCs/>
          <w:sz w:val="22"/>
          <w:szCs w:val="22"/>
        </w:rPr>
      </w:pPr>
      <w:r w:rsidRPr="0054174D">
        <w:rPr>
          <w:b/>
          <w:bCs/>
          <w:sz w:val="22"/>
          <w:szCs w:val="22"/>
        </w:rPr>
        <w:t xml:space="preserve">The development must be carried out generally in accordance with all of the documents accompanying the development application and with the plans bearing the Council approval stamp, and any amended plans approved under subsequent modification(s) to the development consent, except where varied by Council or conditions of approval. </w:t>
      </w:r>
    </w:p>
    <w:p w:rsidR="006D158D" w:rsidRPr="0054174D" w:rsidRDefault="006D158D" w:rsidP="00BD50A6">
      <w:pPr>
        <w:pStyle w:val="Default"/>
        <w:ind w:left="851"/>
        <w:rPr>
          <w:sz w:val="22"/>
          <w:szCs w:val="22"/>
        </w:rPr>
      </w:pPr>
    </w:p>
    <w:p w:rsidR="006D158D" w:rsidRPr="0054174D" w:rsidRDefault="006D158D" w:rsidP="00BD50A6">
      <w:pPr>
        <w:pStyle w:val="Default"/>
        <w:ind w:left="851"/>
        <w:rPr>
          <w:b/>
          <w:bCs/>
          <w:sz w:val="22"/>
          <w:szCs w:val="22"/>
        </w:rPr>
      </w:pPr>
      <w:r w:rsidRPr="0054174D">
        <w:rPr>
          <w:b/>
          <w:bCs/>
          <w:sz w:val="22"/>
          <w:szCs w:val="22"/>
        </w:rPr>
        <w:t xml:space="preserve">In the event of any inconsistency between conditions of this consent and the drawings/documents referred to above, the conditions of this consent prevail. </w:t>
      </w:r>
    </w:p>
    <w:p w:rsidR="006D158D" w:rsidRPr="0054174D" w:rsidRDefault="006D158D" w:rsidP="00BD50A6">
      <w:pPr>
        <w:pStyle w:val="Default"/>
        <w:ind w:left="851"/>
        <w:rPr>
          <w:sz w:val="22"/>
          <w:szCs w:val="22"/>
        </w:rPr>
      </w:pPr>
    </w:p>
    <w:p w:rsidR="006D158D" w:rsidRPr="0054174D" w:rsidRDefault="006D158D" w:rsidP="00BD50A6">
      <w:pPr>
        <w:pStyle w:val="Default"/>
        <w:ind w:left="851"/>
        <w:rPr>
          <w:sz w:val="22"/>
          <w:szCs w:val="22"/>
        </w:rPr>
      </w:pPr>
      <w:r w:rsidRPr="0054174D">
        <w:rPr>
          <w:sz w:val="22"/>
          <w:szCs w:val="22"/>
          <w:u w:val="single"/>
        </w:rPr>
        <w:t>REASON</w:t>
      </w:r>
      <w:r w:rsidRPr="0054174D">
        <w:rPr>
          <w:sz w:val="22"/>
          <w:szCs w:val="22"/>
        </w:rPr>
        <w:t xml:space="preserve">: To ensure the development is completed in accordance with the approved plans and the development consent. </w:t>
      </w:r>
    </w:p>
    <w:p w:rsidR="006D158D" w:rsidRPr="00D2610F" w:rsidRDefault="006D158D" w:rsidP="00BD50A6"/>
    <w:p w:rsidR="006D158D" w:rsidRPr="005348B1" w:rsidRDefault="006D158D" w:rsidP="00BD50A6">
      <w:pPr>
        <w:pStyle w:val="Heading3"/>
        <w:ind w:left="851" w:hanging="851"/>
        <w:rPr>
          <w:b w:val="0"/>
          <w:color w:val="2E74B5" w:themeColor="accent1" w:themeShade="BF"/>
          <w:u w:val="none"/>
        </w:rPr>
      </w:pPr>
      <w:r w:rsidRPr="005348B1">
        <w:rPr>
          <w:color w:val="2E74B5" w:themeColor="accent1" w:themeShade="BF"/>
          <w:u w:val="none"/>
        </w:rPr>
        <w:t>(3)</w:t>
      </w:r>
      <w:r w:rsidRPr="005348B1">
        <w:rPr>
          <w:color w:val="2E74B5" w:themeColor="accent1" w:themeShade="BF"/>
          <w:u w:val="none"/>
        </w:rPr>
        <w:tab/>
      </w:r>
      <w:bookmarkStart w:id="3" w:name="_Toc488411712"/>
      <w:r w:rsidRPr="005348B1">
        <w:rPr>
          <w:color w:val="2E74B5" w:themeColor="accent1" w:themeShade="BF"/>
          <w:u w:val="none"/>
        </w:rPr>
        <w:t>PROTECT NEIGHBOURS FROM DAMAGE DUE TO EXCAVATION</w:t>
      </w:r>
      <w:bookmarkEnd w:id="3"/>
      <w:r w:rsidRPr="005348B1">
        <w:rPr>
          <w:color w:val="2E74B5" w:themeColor="accent1" w:themeShade="BF"/>
          <w:u w:val="none"/>
        </w:rPr>
        <w:t xml:space="preserve"> (GC0015)</w:t>
      </w:r>
    </w:p>
    <w:p w:rsidR="006D158D" w:rsidRDefault="006D158D" w:rsidP="00BD50A6">
      <w:pPr>
        <w:pStyle w:val="Default"/>
        <w:ind w:left="851"/>
        <w:rPr>
          <w:b/>
          <w:bCs/>
          <w:sz w:val="22"/>
          <w:szCs w:val="22"/>
        </w:rPr>
      </w:pPr>
      <w:r w:rsidRPr="00D77A24">
        <w:rPr>
          <w:b/>
          <w:bCs/>
          <w:sz w:val="22"/>
          <w:szCs w:val="22"/>
        </w:rPr>
        <w:t xml:space="preserve">When any excavation involved in this development extends below the level of the base of the footings of a building on adjoining land, the person having the benefit of this development consent must, at the person’s own expense; </w:t>
      </w:r>
    </w:p>
    <w:p w:rsidR="006D158D" w:rsidRPr="00D77A24" w:rsidRDefault="006D158D" w:rsidP="00BD50A6">
      <w:pPr>
        <w:pStyle w:val="Default"/>
        <w:ind w:left="851"/>
        <w:rPr>
          <w:sz w:val="22"/>
          <w:szCs w:val="22"/>
        </w:rPr>
      </w:pPr>
    </w:p>
    <w:p w:rsidR="006D158D" w:rsidRPr="00CA1F91" w:rsidRDefault="006D158D" w:rsidP="006D158D">
      <w:pPr>
        <w:pStyle w:val="Default"/>
        <w:numPr>
          <w:ilvl w:val="0"/>
          <w:numId w:val="10"/>
        </w:numPr>
        <w:ind w:left="1135" w:hanging="284"/>
        <w:rPr>
          <w:sz w:val="22"/>
          <w:szCs w:val="22"/>
        </w:rPr>
      </w:pPr>
      <w:r w:rsidRPr="00D77A24">
        <w:rPr>
          <w:b/>
          <w:bCs/>
          <w:sz w:val="22"/>
          <w:szCs w:val="22"/>
        </w:rPr>
        <w:t xml:space="preserve">Protect and support the adjoining premises from possible damage from the excavation. </w:t>
      </w:r>
    </w:p>
    <w:p w:rsidR="006D158D" w:rsidRPr="00D77A24" w:rsidRDefault="006D158D" w:rsidP="00BD50A6">
      <w:pPr>
        <w:pStyle w:val="Default"/>
        <w:ind w:left="1135" w:hanging="284"/>
        <w:rPr>
          <w:sz w:val="22"/>
          <w:szCs w:val="22"/>
        </w:rPr>
      </w:pPr>
    </w:p>
    <w:p w:rsidR="006D158D" w:rsidRPr="00D77A24" w:rsidRDefault="006D158D" w:rsidP="006D158D">
      <w:pPr>
        <w:pStyle w:val="Default"/>
        <w:numPr>
          <w:ilvl w:val="0"/>
          <w:numId w:val="10"/>
        </w:numPr>
        <w:ind w:left="1135" w:hanging="284"/>
        <w:rPr>
          <w:b/>
          <w:bCs/>
          <w:sz w:val="22"/>
          <w:szCs w:val="22"/>
        </w:rPr>
      </w:pPr>
      <w:r w:rsidRPr="00D77A24">
        <w:rPr>
          <w:b/>
          <w:bCs/>
          <w:sz w:val="22"/>
          <w:szCs w:val="22"/>
        </w:rPr>
        <w:t xml:space="preserve">Where necessary, underpin the adjoining premises to prevent such damage. </w:t>
      </w:r>
    </w:p>
    <w:p w:rsidR="006D158D" w:rsidRPr="00045CCB" w:rsidRDefault="006D158D" w:rsidP="00BD50A6">
      <w:pPr>
        <w:pStyle w:val="Default"/>
        <w:ind w:left="851"/>
        <w:rPr>
          <w:sz w:val="23"/>
          <w:szCs w:val="23"/>
        </w:rPr>
      </w:pPr>
    </w:p>
    <w:p w:rsidR="006D158D" w:rsidRPr="00D77A24" w:rsidRDefault="006D158D" w:rsidP="00BD50A6">
      <w:pPr>
        <w:ind w:left="851"/>
        <w:rPr>
          <w:rFonts w:cs="Arial"/>
        </w:rPr>
      </w:pPr>
      <w:r w:rsidRPr="00D77A24">
        <w:rPr>
          <w:rFonts w:cs="Arial"/>
          <w:u w:val="single"/>
        </w:rPr>
        <w:lastRenderedPageBreak/>
        <w:t>REASON:</w:t>
      </w:r>
      <w:r w:rsidRPr="00D77A24">
        <w:rPr>
          <w:rFonts w:cs="Arial"/>
        </w:rPr>
        <w:t xml:space="preserve"> This is a prescribed condition under the provisions of clause 98E of the Environmental Planning and Assessment Regulation 2000.</w:t>
      </w:r>
    </w:p>
    <w:p w:rsidR="006D158D" w:rsidRPr="00D77A24" w:rsidRDefault="006D158D" w:rsidP="00BD50A6"/>
    <w:p w:rsidR="006D158D" w:rsidRPr="005348B1" w:rsidRDefault="006D158D" w:rsidP="00BD50A6">
      <w:pPr>
        <w:pStyle w:val="Heading3"/>
        <w:rPr>
          <w:b w:val="0"/>
          <w:color w:val="2E74B5" w:themeColor="accent1" w:themeShade="BF"/>
          <w:u w:val="none"/>
        </w:rPr>
      </w:pPr>
      <w:r w:rsidRPr="005348B1">
        <w:rPr>
          <w:color w:val="2E74B5" w:themeColor="accent1" w:themeShade="BF"/>
          <w:u w:val="none"/>
        </w:rPr>
        <w:t>(4)</w:t>
      </w:r>
      <w:r w:rsidRPr="005348B1">
        <w:rPr>
          <w:color w:val="2E74B5" w:themeColor="accent1" w:themeShade="BF"/>
          <w:u w:val="none"/>
        </w:rPr>
        <w:tab/>
        <w:t>RECREATIONAL FACILITY NOT APPROVED (NSGC004)</w:t>
      </w:r>
    </w:p>
    <w:p w:rsidR="006D158D" w:rsidRDefault="006D158D" w:rsidP="00BD50A6">
      <w:pPr>
        <w:autoSpaceDE w:val="0"/>
        <w:autoSpaceDN w:val="0"/>
        <w:adjustRightInd w:val="0"/>
        <w:ind w:left="851"/>
        <w:rPr>
          <w:rFonts w:cs="Arial"/>
          <w:b/>
          <w:bCs/>
          <w:color w:val="000000"/>
        </w:rPr>
      </w:pPr>
      <w:r>
        <w:rPr>
          <w:rFonts w:cs="Arial"/>
          <w:b/>
          <w:bCs/>
          <w:color w:val="000000"/>
        </w:rPr>
        <w:t>The applicant is advised that any proposed recreational facility in the parkland is not approved as part of this consent.</w:t>
      </w:r>
    </w:p>
    <w:p w:rsidR="006D158D" w:rsidRDefault="006D158D" w:rsidP="00BD50A6">
      <w:pPr>
        <w:autoSpaceDE w:val="0"/>
        <w:autoSpaceDN w:val="0"/>
        <w:adjustRightInd w:val="0"/>
        <w:ind w:left="851"/>
        <w:rPr>
          <w:rFonts w:cs="Arial"/>
          <w:b/>
          <w:bCs/>
          <w:color w:val="000000"/>
        </w:rPr>
      </w:pPr>
    </w:p>
    <w:p w:rsidR="006D158D" w:rsidRPr="00CB1DA0" w:rsidRDefault="006D158D" w:rsidP="00BD50A6">
      <w:pPr>
        <w:autoSpaceDE w:val="0"/>
        <w:autoSpaceDN w:val="0"/>
        <w:adjustRightInd w:val="0"/>
        <w:ind w:left="851"/>
        <w:rPr>
          <w:rFonts w:cs="Arial"/>
          <w:b/>
          <w:bCs/>
          <w:color w:val="000000"/>
        </w:rPr>
      </w:pPr>
      <w:r>
        <w:rPr>
          <w:rFonts w:cs="Arial"/>
          <w:b/>
          <w:bCs/>
          <w:color w:val="000000"/>
        </w:rPr>
        <w:t xml:space="preserve">Any future recreational facility is subject to approval under Part 4 or Part 5 of the </w:t>
      </w:r>
      <w:r>
        <w:rPr>
          <w:rFonts w:cs="Arial"/>
          <w:b/>
          <w:bCs/>
          <w:i/>
          <w:color w:val="000000"/>
        </w:rPr>
        <w:t xml:space="preserve">Environmental Planning and Assessment Act 1979, </w:t>
      </w:r>
      <w:r>
        <w:rPr>
          <w:rFonts w:cs="Arial"/>
          <w:b/>
          <w:bCs/>
          <w:color w:val="000000"/>
        </w:rPr>
        <w:t xml:space="preserve">as applicable. </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w:t>
      </w:r>
      <w:r>
        <w:rPr>
          <w:rFonts w:cs="Arial"/>
          <w:color w:val="000000"/>
        </w:rPr>
        <w:t>Details have not been provided for any uses in the park as part of this application.</w:t>
      </w:r>
    </w:p>
    <w:p w:rsidR="006D158D" w:rsidRPr="00D6736D" w:rsidRDefault="006D158D" w:rsidP="00BD50A6"/>
    <w:p w:rsidR="006D158D" w:rsidRPr="005348B1" w:rsidRDefault="006D158D" w:rsidP="00BD50A6">
      <w:pPr>
        <w:pStyle w:val="Heading3"/>
        <w:rPr>
          <w:color w:val="2E74B5" w:themeColor="accent1" w:themeShade="BF"/>
          <w:u w:val="none"/>
        </w:rPr>
      </w:pPr>
      <w:r w:rsidRPr="005348B1">
        <w:rPr>
          <w:color w:val="2E74B5" w:themeColor="accent1" w:themeShade="BF"/>
          <w:u w:val="none"/>
        </w:rPr>
        <w:t>(5)</w:t>
      </w:r>
      <w:r w:rsidRPr="005348B1">
        <w:rPr>
          <w:color w:val="2E74B5" w:themeColor="accent1" w:themeShade="BF"/>
          <w:u w:val="none"/>
        </w:rPr>
        <w:tab/>
        <w:t>SIGNAGE APPROVED FOR ESTATE (NSGC018)</w:t>
      </w:r>
    </w:p>
    <w:p w:rsidR="006D158D" w:rsidRDefault="006D158D" w:rsidP="00BD50A6">
      <w:pPr>
        <w:autoSpaceDE w:val="0"/>
        <w:autoSpaceDN w:val="0"/>
        <w:adjustRightInd w:val="0"/>
        <w:ind w:left="851"/>
        <w:rPr>
          <w:rFonts w:cs="Arial"/>
          <w:b/>
          <w:bCs/>
          <w:color w:val="000000"/>
        </w:rPr>
      </w:pPr>
      <w:r>
        <w:rPr>
          <w:rFonts w:cs="Arial"/>
          <w:b/>
          <w:bCs/>
          <w:color w:val="000000"/>
        </w:rPr>
        <w:t>The following signage has been approved for the estate:</w:t>
      </w:r>
    </w:p>
    <w:p w:rsidR="006D158D" w:rsidRDefault="006D158D" w:rsidP="00BD50A6">
      <w:pPr>
        <w:autoSpaceDE w:val="0"/>
        <w:autoSpaceDN w:val="0"/>
        <w:adjustRightInd w:val="0"/>
        <w:ind w:left="851"/>
        <w:rPr>
          <w:rFonts w:cs="Arial"/>
          <w:b/>
          <w:bCs/>
          <w:color w:val="000000"/>
        </w:rPr>
      </w:pPr>
    </w:p>
    <w:p w:rsidR="006D158D" w:rsidRDefault="006D158D" w:rsidP="006D158D">
      <w:pPr>
        <w:numPr>
          <w:ilvl w:val="0"/>
          <w:numId w:val="11"/>
        </w:numPr>
        <w:autoSpaceDE w:val="0"/>
        <w:autoSpaceDN w:val="0"/>
        <w:adjustRightInd w:val="0"/>
        <w:rPr>
          <w:rFonts w:cs="Arial"/>
          <w:b/>
          <w:bCs/>
          <w:color w:val="000000"/>
        </w:rPr>
      </w:pPr>
      <w:r>
        <w:rPr>
          <w:rFonts w:cs="Arial"/>
          <w:b/>
          <w:bCs/>
          <w:color w:val="000000"/>
        </w:rPr>
        <w:t>Estate Signage at the Edward Street and Bogan Way entry to the estate.</w:t>
      </w:r>
    </w:p>
    <w:p w:rsidR="006D158D" w:rsidRDefault="006D158D" w:rsidP="00BD50A6">
      <w:pPr>
        <w:autoSpaceDE w:val="0"/>
        <w:autoSpaceDN w:val="0"/>
        <w:adjustRightInd w:val="0"/>
        <w:rPr>
          <w:rFonts w:cs="Arial"/>
          <w:b/>
          <w:bCs/>
          <w:color w:val="000000"/>
        </w:rPr>
      </w:pPr>
    </w:p>
    <w:p w:rsidR="006D158D" w:rsidRDefault="006D158D" w:rsidP="00BD50A6">
      <w:pPr>
        <w:autoSpaceDE w:val="0"/>
        <w:autoSpaceDN w:val="0"/>
        <w:adjustRightInd w:val="0"/>
        <w:ind w:left="720"/>
        <w:rPr>
          <w:rFonts w:cs="Arial"/>
          <w:b/>
          <w:bCs/>
          <w:color w:val="000000"/>
        </w:rPr>
      </w:pPr>
      <w:r>
        <w:rPr>
          <w:rFonts w:cs="Arial"/>
          <w:b/>
          <w:bCs/>
          <w:color w:val="000000"/>
        </w:rPr>
        <w:t>The signage is not to be greater than 20m2 or higher than 8 metres high.</w:t>
      </w:r>
    </w:p>
    <w:p w:rsidR="006D158D" w:rsidRDefault="006D158D" w:rsidP="00BD50A6">
      <w:pPr>
        <w:autoSpaceDE w:val="0"/>
        <w:autoSpaceDN w:val="0"/>
        <w:adjustRightInd w:val="0"/>
        <w:ind w:left="720"/>
        <w:rPr>
          <w:rFonts w:cs="Arial"/>
          <w:b/>
          <w:bCs/>
          <w:color w:val="000000"/>
        </w:rPr>
      </w:pPr>
      <w:r>
        <w:rPr>
          <w:rFonts w:cs="Arial"/>
          <w:b/>
          <w:bCs/>
          <w:color w:val="000000"/>
        </w:rPr>
        <w:t>The signage is to be in keeping with the area.</w:t>
      </w:r>
    </w:p>
    <w:p w:rsidR="006D158D" w:rsidRDefault="006D158D" w:rsidP="00BD50A6">
      <w:pPr>
        <w:autoSpaceDE w:val="0"/>
        <w:autoSpaceDN w:val="0"/>
        <w:adjustRightInd w:val="0"/>
        <w:ind w:left="720"/>
        <w:rPr>
          <w:rFonts w:cs="Arial"/>
          <w:b/>
          <w:bCs/>
          <w:color w:val="000000"/>
        </w:rPr>
      </w:pPr>
    </w:p>
    <w:p w:rsidR="006D158D" w:rsidRPr="00963C7F" w:rsidRDefault="006D158D" w:rsidP="00BD50A6">
      <w:pPr>
        <w:autoSpaceDE w:val="0"/>
        <w:autoSpaceDN w:val="0"/>
        <w:adjustRightInd w:val="0"/>
        <w:ind w:left="720"/>
        <w:rPr>
          <w:rFonts w:cs="Arial"/>
          <w:b/>
          <w:bCs/>
          <w:color w:val="000000"/>
        </w:rPr>
      </w:pPr>
      <w:r>
        <w:rPr>
          <w:rFonts w:cs="Arial"/>
          <w:b/>
          <w:bCs/>
          <w:color w:val="000000"/>
        </w:rPr>
        <w:t>A construction certificate is required for the Estate Signage.</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 xml:space="preserve">ensure Estate Signage is designed appropriately. </w:t>
      </w:r>
    </w:p>
    <w:p w:rsidR="006D158D" w:rsidRPr="00D6736D"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(6)</w:t>
      </w:r>
      <w:r w:rsidRPr="005348B1">
        <w:rPr>
          <w:color w:val="2E74B5" w:themeColor="accent1" w:themeShade="BF"/>
          <w:u w:val="none"/>
        </w:rPr>
        <w:tab/>
        <w:t>138 APPROVAL REQUIRED FOR REALIGNMENT OF LIMESTONE ROAD (NSGC026)</w:t>
      </w:r>
    </w:p>
    <w:p w:rsidR="006D158D" w:rsidRDefault="006D158D" w:rsidP="00BD50A6">
      <w:pPr>
        <w:autoSpaceDE w:val="0"/>
        <w:autoSpaceDN w:val="0"/>
        <w:adjustRightInd w:val="0"/>
        <w:ind w:left="851"/>
        <w:rPr>
          <w:rFonts w:cs="Arial"/>
          <w:b/>
          <w:bCs/>
          <w:color w:val="000000"/>
        </w:rPr>
      </w:pPr>
      <w:r>
        <w:rPr>
          <w:rFonts w:cs="Arial"/>
          <w:b/>
          <w:bCs/>
          <w:color w:val="000000"/>
        </w:rPr>
        <w:t>This consent does not grant Roads Act Approval for the realignment of Limestone Road.</w:t>
      </w:r>
    </w:p>
    <w:p w:rsidR="006D158D" w:rsidRDefault="006D158D" w:rsidP="00BD50A6">
      <w:pPr>
        <w:autoSpaceDE w:val="0"/>
        <w:autoSpaceDN w:val="0"/>
        <w:adjustRightInd w:val="0"/>
        <w:ind w:left="851"/>
        <w:rPr>
          <w:rFonts w:cs="Arial"/>
          <w:b/>
          <w:bCs/>
          <w:color w:val="000000"/>
        </w:rPr>
      </w:pPr>
    </w:p>
    <w:p w:rsidR="006D158D" w:rsidRDefault="006D158D" w:rsidP="00BD50A6">
      <w:pPr>
        <w:autoSpaceDE w:val="0"/>
        <w:autoSpaceDN w:val="0"/>
        <w:adjustRightInd w:val="0"/>
        <w:ind w:left="851"/>
        <w:rPr>
          <w:rFonts w:cs="Arial"/>
          <w:b/>
          <w:bCs/>
          <w:color w:val="000000"/>
        </w:rPr>
      </w:pPr>
      <w:r>
        <w:rPr>
          <w:rFonts w:cs="Arial"/>
          <w:b/>
          <w:bCs/>
          <w:color w:val="000000"/>
        </w:rPr>
        <w:t>Prior to this work taking place, a Roads Act Approval is required from Council in concurrence with Transport for NSW.</w:t>
      </w:r>
    </w:p>
    <w:p w:rsidR="006D158D" w:rsidRDefault="006D158D" w:rsidP="00BD50A6">
      <w:pPr>
        <w:autoSpaceDE w:val="0"/>
        <w:autoSpaceDN w:val="0"/>
        <w:adjustRightInd w:val="0"/>
        <w:ind w:left="851"/>
        <w:rPr>
          <w:rFonts w:cs="Arial"/>
          <w:b/>
          <w:bCs/>
          <w:color w:val="000000"/>
        </w:rPr>
      </w:pPr>
    </w:p>
    <w:p w:rsidR="006D158D" w:rsidRPr="0001208E" w:rsidRDefault="006D158D" w:rsidP="00BD50A6">
      <w:pPr>
        <w:autoSpaceDE w:val="0"/>
        <w:autoSpaceDN w:val="0"/>
        <w:adjustRightInd w:val="0"/>
        <w:ind w:left="851"/>
        <w:rPr>
          <w:rFonts w:cs="Arial"/>
          <w:b/>
          <w:bCs/>
          <w:color w:val="000000"/>
        </w:rPr>
      </w:pPr>
      <w:r>
        <w:rPr>
          <w:rFonts w:cs="Arial"/>
          <w:b/>
          <w:bCs/>
          <w:color w:val="000000"/>
        </w:rPr>
        <w:t xml:space="preserve">NOTE: </w:t>
      </w:r>
      <w:r w:rsidRPr="0001208E">
        <w:rPr>
          <w:rFonts w:cs="Arial"/>
          <w:b/>
          <w:bCs/>
          <w:color w:val="000000"/>
        </w:rPr>
        <w:t xml:space="preserve">TfNSW seek </w:t>
      </w:r>
      <w:r>
        <w:rPr>
          <w:rFonts w:cs="Arial"/>
          <w:b/>
          <w:bCs/>
          <w:color w:val="000000"/>
        </w:rPr>
        <w:t>the proponent</w:t>
      </w:r>
      <w:r w:rsidRPr="0001208E">
        <w:rPr>
          <w:rFonts w:cs="Arial"/>
          <w:b/>
          <w:bCs/>
          <w:color w:val="000000"/>
        </w:rPr>
        <w:t xml:space="preserve"> consider the use by agricultural and industry developments currently located along Limestone Road by heavy vehicles/machinery and the most suitable route these vehicles should traverse to access The Bogan Way. </w:t>
      </w:r>
    </w:p>
    <w:p w:rsidR="006D158D" w:rsidRPr="0001208E" w:rsidRDefault="006D158D" w:rsidP="00BD50A6">
      <w:pPr>
        <w:autoSpaceDE w:val="0"/>
        <w:autoSpaceDN w:val="0"/>
        <w:adjustRightInd w:val="0"/>
        <w:ind w:left="851"/>
        <w:rPr>
          <w:rFonts w:cs="Arial"/>
          <w:b/>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appropriate approvals in place for the realignment of Limestone Road.</w:t>
      </w:r>
    </w:p>
    <w:p w:rsidR="006D158D" w:rsidRPr="00D6736D" w:rsidRDefault="006D158D" w:rsidP="00BD50A6"/>
    <w:p w:rsidR="002A1298" w:rsidRDefault="002A1298" w:rsidP="00B00BD9">
      <w:pPr>
        <w:tabs>
          <w:tab w:val="right" w:pos="8505"/>
        </w:tabs>
        <w:jc w:val="both"/>
        <w:rPr>
          <w:rFonts w:cs="Arial"/>
        </w:rPr>
      </w:pPr>
    </w:p>
    <w:p w:rsidR="002A1298" w:rsidRPr="002A1298" w:rsidRDefault="002A1298" w:rsidP="006D158D">
      <w:pPr>
        <w:pStyle w:val="Heading1"/>
        <w:keepNext w:val="0"/>
        <w:keepLines w:val="0"/>
        <w:pBdr>
          <w:bottom w:val="single" w:sz="4" w:space="1" w:color="000000"/>
        </w:pBdr>
        <w:tabs>
          <w:tab w:val="right" w:pos="8505"/>
        </w:tabs>
        <w:spacing w:before="0"/>
        <w:jc w:val="both"/>
        <w:rPr>
          <w:rFonts w:cs="Arial"/>
          <w:b/>
          <w:sz w:val="28"/>
          <w:szCs w:val="28"/>
        </w:rPr>
      </w:pPr>
      <w:r w:rsidRPr="002A1298">
        <w:rPr>
          <w:rFonts w:cs="Arial"/>
          <w:b/>
          <w:sz w:val="28"/>
          <w:szCs w:val="28"/>
        </w:rPr>
        <w:t xml:space="preserve">PART 2 - PRIOR TO ISSUE OF A </w:t>
      </w:r>
      <w:r>
        <w:rPr>
          <w:rFonts w:cs="Arial"/>
          <w:b/>
          <w:sz w:val="28"/>
          <w:szCs w:val="28"/>
        </w:rPr>
        <w:t>SUBDIVISION WORKS</w:t>
      </w:r>
      <w:r w:rsidRPr="002A1298">
        <w:rPr>
          <w:rFonts w:cs="Arial"/>
          <w:b/>
          <w:sz w:val="28"/>
          <w:szCs w:val="28"/>
        </w:rPr>
        <w:t xml:space="preserve"> CERTIFICATE</w:t>
      </w:r>
    </w:p>
    <w:p w:rsidR="002A1298" w:rsidRPr="002A1298" w:rsidRDefault="002A1298" w:rsidP="002A1298">
      <w:pPr>
        <w:tabs>
          <w:tab w:val="right" w:pos="8505"/>
        </w:tabs>
        <w:jc w:val="both"/>
        <w:rPr>
          <w:rFonts w:cs="Arial"/>
        </w:rPr>
      </w:pPr>
    </w:p>
    <w:p w:rsidR="006D158D" w:rsidRPr="005348B1" w:rsidRDefault="006D158D" w:rsidP="00BD50A6">
      <w:pPr>
        <w:pStyle w:val="Heading3"/>
        <w:rPr>
          <w:color w:val="2E74B5" w:themeColor="accent1" w:themeShade="BF"/>
          <w:u w:val="none"/>
        </w:rPr>
      </w:pPr>
      <w:r w:rsidRPr="005348B1">
        <w:rPr>
          <w:color w:val="2E74B5" w:themeColor="accent1" w:themeShade="BF"/>
          <w:u w:val="none"/>
        </w:rPr>
        <w:t>(1)</w:t>
      </w:r>
      <w:r w:rsidRPr="005348B1">
        <w:rPr>
          <w:color w:val="2E74B5" w:themeColor="accent1" w:themeShade="BF"/>
          <w:u w:val="none"/>
        </w:rPr>
        <w:tab/>
      </w:r>
      <w:bookmarkStart w:id="4" w:name="_Toc530485328"/>
      <w:bookmarkStart w:id="5" w:name="_Toc534816576"/>
      <w:r w:rsidRPr="005348B1">
        <w:rPr>
          <w:color w:val="2E74B5" w:themeColor="accent1" w:themeShade="BF"/>
          <w:u w:val="none"/>
        </w:rPr>
        <w:t>DESIGN NEW ROAD (RD05)</w:t>
      </w:r>
      <w:bookmarkEnd w:id="4"/>
      <w:bookmarkEnd w:id="5"/>
    </w:p>
    <w:p w:rsidR="006D158D" w:rsidRDefault="006D158D" w:rsidP="00BD50A6">
      <w:pPr>
        <w:ind w:left="851"/>
        <w:rPr>
          <w:b/>
        </w:rPr>
      </w:pPr>
      <w:r w:rsidRPr="001657DB">
        <w:rPr>
          <w:b/>
        </w:rPr>
        <w:t xml:space="preserve">Prior to the </w:t>
      </w:r>
      <w:r>
        <w:rPr>
          <w:b/>
        </w:rPr>
        <w:t>issue of a Subdivision Works Certificate</w:t>
      </w:r>
      <w:r w:rsidRPr="001657DB">
        <w:rPr>
          <w:b/>
        </w:rPr>
        <w:t>, the applicant shall submit to and</w:t>
      </w:r>
      <w:r>
        <w:rPr>
          <w:b/>
        </w:rPr>
        <w:t xml:space="preserve"> </w:t>
      </w:r>
      <w:r w:rsidRPr="001657DB">
        <w:rPr>
          <w:b/>
        </w:rPr>
        <w:t>have approved by Forbes Council a design of all proposed new roads and</w:t>
      </w:r>
      <w:r>
        <w:rPr>
          <w:b/>
        </w:rPr>
        <w:t xml:space="preserve"> </w:t>
      </w:r>
      <w:r w:rsidRPr="001657DB">
        <w:rPr>
          <w:b/>
        </w:rPr>
        <w:t xml:space="preserve">road upgrades required to serve the subdivision. </w:t>
      </w:r>
    </w:p>
    <w:p w:rsidR="006D158D" w:rsidRPr="001657DB" w:rsidRDefault="006D158D" w:rsidP="00BD50A6">
      <w:pPr>
        <w:ind w:left="851"/>
        <w:rPr>
          <w:b/>
        </w:rPr>
      </w:pPr>
    </w:p>
    <w:p w:rsidR="006D158D" w:rsidRDefault="006D158D" w:rsidP="00BD50A6">
      <w:pPr>
        <w:ind w:left="851"/>
        <w:rPr>
          <w:b/>
        </w:rPr>
      </w:pPr>
      <w:r w:rsidRPr="001657DB">
        <w:rPr>
          <w:b/>
        </w:rPr>
        <w:lastRenderedPageBreak/>
        <w:t>All roads shall be designed such that suffi</w:t>
      </w:r>
      <w:r>
        <w:rPr>
          <w:b/>
        </w:rPr>
        <w:t>cient carriageway width for the s</w:t>
      </w:r>
      <w:r w:rsidRPr="001657DB">
        <w:rPr>
          <w:b/>
        </w:rPr>
        <w:t>wept path of a service vehicle 8.8m in length is contained wholly within</w:t>
      </w:r>
      <w:r>
        <w:rPr>
          <w:b/>
        </w:rPr>
        <w:t xml:space="preserve"> </w:t>
      </w:r>
      <w:r w:rsidRPr="001657DB">
        <w:rPr>
          <w:b/>
        </w:rPr>
        <w:t>the travelled lane. The design vehicle must be able to make a turning</w:t>
      </w:r>
      <w:r>
        <w:rPr>
          <w:b/>
        </w:rPr>
        <w:t xml:space="preserve"> </w:t>
      </w:r>
      <w:r w:rsidRPr="001657DB">
        <w:rPr>
          <w:b/>
        </w:rPr>
        <w:t>movement in a single forward motion without the need to use vehicle</w:t>
      </w:r>
      <w:r>
        <w:rPr>
          <w:b/>
        </w:rPr>
        <w:t xml:space="preserve"> </w:t>
      </w:r>
      <w:r w:rsidRPr="001657DB">
        <w:rPr>
          <w:b/>
        </w:rPr>
        <w:t>accesses, driveways, parking lanes or lanes in the opposite direction of</w:t>
      </w:r>
      <w:r>
        <w:rPr>
          <w:b/>
        </w:rPr>
        <w:t xml:space="preserve"> </w:t>
      </w:r>
      <w:r w:rsidRPr="001657DB">
        <w:rPr>
          <w:b/>
        </w:rPr>
        <w:t>travel.</w:t>
      </w:r>
    </w:p>
    <w:p w:rsidR="006D158D" w:rsidRDefault="006D158D" w:rsidP="00BD50A6">
      <w:pPr>
        <w:ind w:left="851"/>
        <w:rPr>
          <w:b/>
        </w:rPr>
      </w:pPr>
    </w:p>
    <w:p w:rsidR="006D158D" w:rsidRDefault="006D158D" w:rsidP="00BD50A6">
      <w:pPr>
        <w:ind w:left="851"/>
        <w:rPr>
          <w:b/>
        </w:rPr>
      </w:pPr>
      <w:r w:rsidRPr="008F428C">
        <w:rPr>
          <w:b/>
        </w:rPr>
        <w:t>Where road</w:t>
      </w:r>
      <w:r>
        <w:rPr>
          <w:b/>
        </w:rPr>
        <w:t>s are constructed in stages of the</w:t>
      </w:r>
      <w:r w:rsidRPr="008F428C">
        <w:rPr>
          <w:b/>
        </w:rPr>
        <w:t xml:space="preserve"> subdivision, a permanent barricade conforming to AS1742.3 – Manual for Traffic Control Devices shall be constructed at the end of the road to warn motorists of the termination of the road and to prevent their passage beyond.</w:t>
      </w:r>
      <w:r>
        <w:rPr>
          <w:b/>
        </w:rPr>
        <w:t xml:space="preserve"> </w:t>
      </w:r>
      <w:r w:rsidRPr="008F428C">
        <w:rPr>
          <w:b/>
        </w:rPr>
        <w:t>A temporary bitumen sealed cul-de-sac be designed and constructed at the e</w:t>
      </w:r>
      <w:r>
        <w:rPr>
          <w:b/>
        </w:rPr>
        <w:t>nd of staged road development.</w:t>
      </w:r>
    </w:p>
    <w:p w:rsidR="006D158D" w:rsidRPr="001657DB" w:rsidRDefault="006D158D" w:rsidP="00BD50A6">
      <w:pPr>
        <w:ind w:left="851"/>
        <w:rPr>
          <w:b/>
        </w:rPr>
      </w:pPr>
    </w:p>
    <w:p w:rsidR="006D158D" w:rsidRPr="001657DB" w:rsidRDefault="006D158D" w:rsidP="00BD50A6">
      <w:pPr>
        <w:ind w:left="851"/>
        <w:rPr>
          <w:b/>
        </w:rPr>
      </w:pPr>
      <w:r w:rsidRPr="001657DB">
        <w:rPr>
          <w:b/>
        </w:rPr>
        <w:t>The design shall include, at a minimum:</w:t>
      </w:r>
    </w:p>
    <w:p w:rsidR="006D158D" w:rsidRDefault="006D158D" w:rsidP="00BD50A6">
      <w:pPr>
        <w:ind w:left="851"/>
        <w:rPr>
          <w:b/>
        </w:rPr>
      </w:pPr>
      <w:r w:rsidRPr="001657DB">
        <w:rPr>
          <w:b/>
        </w:rPr>
        <w:t>A site plan showing the site boundaries, e</w:t>
      </w:r>
      <w:r>
        <w:rPr>
          <w:b/>
        </w:rPr>
        <w:t xml:space="preserve">xisting services, trees and </w:t>
      </w:r>
      <w:r w:rsidRPr="001657DB">
        <w:rPr>
          <w:b/>
        </w:rPr>
        <w:t>structures; all road centre line chainages, radii, tangent points and</w:t>
      </w:r>
      <w:r>
        <w:rPr>
          <w:b/>
        </w:rPr>
        <w:t xml:space="preserve"> </w:t>
      </w:r>
      <w:r w:rsidRPr="001657DB">
        <w:rPr>
          <w:b/>
        </w:rPr>
        <w:t>deflection points; existing and new easements, road reserve and</w:t>
      </w:r>
      <w:r>
        <w:rPr>
          <w:b/>
        </w:rPr>
        <w:t xml:space="preserve"> </w:t>
      </w:r>
      <w:r w:rsidRPr="001657DB">
        <w:rPr>
          <w:b/>
        </w:rPr>
        <w:t>carriageway width; footpaths; street lighting; proposed service crossings;</w:t>
      </w:r>
      <w:r>
        <w:rPr>
          <w:b/>
        </w:rPr>
        <w:t xml:space="preserve"> </w:t>
      </w:r>
      <w:r w:rsidRPr="001657DB">
        <w:rPr>
          <w:b/>
        </w:rPr>
        <w:t>pavement design; vehicular crossings; radii on kerb returns and kerb</w:t>
      </w:r>
      <w:r>
        <w:rPr>
          <w:b/>
        </w:rPr>
        <w:t xml:space="preserve"> </w:t>
      </w:r>
      <w:r w:rsidRPr="001657DB">
        <w:rPr>
          <w:b/>
        </w:rPr>
        <w:t>lines; existing and proposed contours; longitudinal and cross sections;</w:t>
      </w:r>
      <w:r>
        <w:rPr>
          <w:b/>
        </w:rPr>
        <w:t xml:space="preserve"> </w:t>
      </w:r>
      <w:r w:rsidRPr="001657DB">
        <w:rPr>
          <w:b/>
        </w:rPr>
        <w:t>proposed location of all street signs and pavements markings;</w:t>
      </w:r>
      <w:r>
        <w:rPr>
          <w:b/>
        </w:rPr>
        <w:t xml:space="preserve"> </w:t>
      </w:r>
      <w:r w:rsidRPr="001657DB">
        <w:rPr>
          <w:b/>
        </w:rPr>
        <w:t>stormwater drainage infrastructure; provision for services and utilities</w:t>
      </w:r>
      <w:r>
        <w:rPr>
          <w:b/>
        </w:rPr>
        <w:t>.</w:t>
      </w:r>
    </w:p>
    <w:p w:rsidR="006D158D" w:rsidRPr="001657DB" w:rsidRDefault="006D158D" w:rsidP="00BD50A6">
      <w:pPr>
        <w:ind w:left="851"/>
        <w:rPr>
          <w:b/>
        </w:rPr>
      </w:pPr>
    </w:p>
    <w:p w:rsidR="006D158D" w:rsidRDefault="006D158D" w:rsidP="00BD50A6">
      <w:pPr>
        <w:ind w:left="851"/>
        <w:rPr>
          <w:b/>
        </w:rPr>
      </w:pPr>
      <w:r w:rsidRPr="001657DB">
        <w:rPr>
          <w:b/>
        </w:rPr>
        <w:t>All works are to be in accordance with a</w:t>
      </w:r>
      <w:r>
        <w:rPr>
          <w:b/>
        </w:rPr>
        <w:t xml:space="preserve">ppropriate Australian standards </w:t>
      </w:r>
      <w:r w:rsidRPr="001657DB">
        <w:rPr>
          <w:b/>
        </w:rPr>
        <w:t>and design/construction documentation (AUS-SPEC and Austroads).</w:t>
      </w:r>
    </w:p>
    <w:p w:rsidR="006D158D" w:rsidRPr="001657DB" w:rsidRDefault="006D158D" w:rsidP="00BD50A6">
      <w:pPr>
        <w:ind w:left="851"/>
        <w:rPr>
          <w:b/>
        </w:rPr>
      </w:pPr>
    </w:p>
    <w:p w:rsidR="006D158D" w:rsidRDefault="006D158D" w:rsidP="00BD50A6">
      <w:pPr>
        <w:ind w:left="851"/>
        <w:rPr>
          <w:b/>
        </w:rPr>
      </w:pPr>
      <w:r w:rsidRPr="001657DB">
        <w:rPr>
          <w:b/>
        </w:rPr>
        <w:t>NOTE: All vehicle turning movements are</w:t>
      </w:r>
      <w:r>
        <w:rPr>
          <w:b/>
        </w:rPr>
        <w:t xml:space="preserve"> to be determined in accordance </w:t>
      </w:r>
      <w:r w:rsidRPr="001657DB">
        <w:rPr>
          <w:b/>
        </w:rPr>
        <w:t>with the appropriate Australian Standards and Austroads</w:t>
      </w:r>
      <w:r>
        <w:rPr>
          <w:b/>
        </w:rPr>
        <w:t xml:space="preserve"> </w:t>
      </w:r>
      <w:r w:rsidRPr="001657DB">
        <w:rPr>
          <w:b/>
        </w:rPr>
        <w:t>construction/design guidelines).</w:t>
      </w:r>
    </w:p>
    <w:p w:rsidR="006D158D" w:rsidRDefault="006D158D" w:rsidP="00BD50A6">
      <w:pPr>
        <w:ind w:left="851"/>
      </w:pPr>
      <w:r w:rsidRPr="00D44B16">
        <w:tab/>
      </w:r>
    </w:p>
    <w:p w:rsidR="006D158D" w:rsidRPr="00D44B16" w:rsidRDefault="006D158D" w:rsidP="00BD50A6">
      <w:pPr>
        <w:ind w:left="851"/>
      </w:pPr>
      <w:r w:rsidRPr="00D44B16">
        <w:rPr>
          <w:u w:val="single"/>
        </w:rPr>
        <w:t>REASON</w:t>
      </w:r>
      <w:r w:rsidRPr="00D44B16">
        <w:t>:  Because this work is necessary to enable adequate means of vehicular access to the proposed development. Section 4.15 of the Environmental Planning and Assessment Act 1979, as amended</w:t>
      </w:r>
    </w:p>
    <w:p w:rsidR="006D158D" w:rsidRDefault="006D158D" w:rsidP="00BD50A6"/>
    <w:p w:rsidR="006D158D" w:rsidRPr="005348B1" w:rsidRDefault="006D158D" w:rsidP="00BD50A6">
      <w:pPr>
        <w:pStyle w:val="Heading3"/>
        <w:rPr>
          <w:color w:val="2E74B5" w:themeColor="accent1" w:themeShade="BF"/>
          <w:u w:val="none"/>
        </w:rPr>
      </w:pPr>
      <w:r w:rsidRPr="005348B1">
        <w:rPr>
          <w:color w:val="2E74B5" w:themeColor="accent1" w:themeShade="BF"/>
          <w:u w:val="none"/>
        </w:rPr>
        <w:t>(2)</w:t>
      </w:r>
      <w:r w:rsidRPr="005348B1">
        <w:rPr>
          <w:color w:val="2E74B5" w:themeColor="accent1" w:themeShade="BF"/>
          <w:u w:val="none"/>
        </w:rPr>
        <w:tab/>
      </w:r>
      <w:bookmarkStart w:id="6" w:name="_Toc530485409"/>
      <w:bookmarkStart w:id="7" w:name="_Toc534816657"/>
      <w:r w:rsidRPr="005348B1">
        <w:rPr>
          <w:color w:val="2E74B5" w:themeColor="accent1" w:themeShade="BF"/>
          <w:u w:val="none"/>
        </w:rPr>
        <w:t>WATER RETICULATION - DESIGN</w:t>
      </w:r>
      <w:bookmarkEnd w:id="6"/>
      <w:r w:rsidRPr="005348B1">
        <w:rPr>
          <w:color w:val="2E74B5" w:themeColor="accent1" w:themeShade="BF"/>
          <w:u w:val="none"/>
        </w:rPr>
        <w:t xml:space="preserve"> (PS02)</w:t>
      </w:r>
      <w:bookmarkEnd w:id="7"/>
    </w:p>
    <w:p w:rsidR="006D158D" w:rsidRDefault="006D158D" w:rsidP="00BD50A6">
      <w:pPr>
        <w:ind w:left="851"/>
        <w:rPr>
          <w:b/>
        </w:rPr>
      </w:pPr>
      <w:r w:rsidRPr="001A49AC">
        <w:rPr>
          <w:b/>
        </w:rPr>
        <w:t>A water main extension is required to provide potable water to the</w:t>
      </w:r>
      <w:r>
        <w:rPr>
          <w:b/>
        </w:rPr>
        <w:t xml:space="preserve"> </w:t>
      </w:r>
      <w:r w:rsidRPr="001A49AC">
        <w:rPr>
          <w:b/>
        </w:rPr>
        <w:t>development. The applicant is responsible for the design of an extension</w:t>
      </w:r>
      <w:r>
        <w:rPr>
          <w:b/>
        </w:rPr>
        <w:t xml:space="preserve"> </w:t>
      </w:r>
      <w:r w:rsidRPr="001A49AC">
        <w:rPr>
          <w:b/>
        </w:rPr>
        <w:t>of Council’s water reticulation system to serve each residential lot within</w:t>
      </w:r>
      <w:r>
        <w:rPr>
          <w:b/>
        </w:rPr>
        <w:t xml:space="preserve"> </w:t>
      </w:r>
      <w:r w:rsidRPr="001A49AC">
        <w:rPr>
          <w:b/>
        </w:rPr>
        <w:t>the subdivision.</w:t>
      </w:r>
    </w:p>
    <w:p w:rsidR="006D158D" w:rsidRPr="00C922F8" w:rsidRDefault="006D158D" w:rsidP="00BD50A6">
      <w:pPr>
        <w:ind w:left="851"/>
        <w:rPr>
          <w:b/>
        </w:rPr>
      </w:pPr>
    </w:p>
    <w:p w:rsidR="006D158D" w:rsidRDefault="006D158D" w:rsidP="00BD50A6">
      <w:pPr>
        <w:ind w:left="851"/>
        <w:rPr>
          <w:b/>
        </w:rPr>
      </w:pPr>
      <w:r w:rsidRPr="00C922F8">
        <w:rPr>
          <w:b/>
        </w:rPr>
        <w:t>The design shall be undertaken by a suitable qualified civil engineer in accordance with the Water Services Association of Australia's 'Water Supply Code of Australia' and Forbes Shire Council’s Water Reticulation Design Specification.</w:t>
      </w:r>
    </w:p>
    <w:p w:rsidR="006D158D" w:rsidRDefault="006D158D" w:rsidP="00BD50A6">
      <w:pPr>
        <w:ind w:left="851"/>
        <w:rPr>
          <w:b/>
        </w:rPr>
      </w:pPr>
    </w:p>
    <w:p w:rsidR="006D158D" w:rsidRDefault="006D158D" w:rsidP="00BD50A6">
      <w:pPr>
        <w:ind w:left="851"/>
        <w:rPr>
          <w:b/>
        </w:rPr>
      </w:pPr>
      <w:r w:rsidRPr="001A49AC">
        <w:rPr>
          <w:b/>
        </w:rPr>
        <w:t>The design shall also include an analysis of any potential impacts on the</w:t>
      </w:r>
      <w:r>
        <w:rPr>
          <w:b/>
        </w:rPr>
        <w:t xml:space="preserve"> </w:t>
      </w:r>
      <w:r w:rsidRPr="001A49AC">
        <w:rPr>
          <w:b/>
        </w:rPr>
        <w:t>existing water reticulation system and any necessary mitigation measures</w:t>
      </w:r>
      <w:r>
        <w:rPr>
          <w:b/>
        </w:rPr>
        <w:t xml:space="preserve"> </w:t>
      </w:r>
      <w:r w:rsidRPr="001A49AC">
        <w:rPr>
          <w:b/>
        </w:rPr>
        <w:t>required to eliminate potential adverse effects. The applicant will be</w:t>
      </w:r>
      <w:r>
        <w:rPr>
          <w:b/>
        </w:rPr>
        <w:t xml:space="preserve"> </w:t>
      </w:r>
      <w:r w:rsidRPr="001A49AC">
        <w:rPr>
          <w:b/>
        </w:rPr>
        <w:t>responsible for any upgrade works required as a result of such analysis.</w:t>
      </w:r>
    </w:p>
    <w:p w:rsidR="006D158D" w:rsidRPr="00C922F8" w:rsidRDefault="006D158D" w:rsidP="00BD50A6">
      <w:pPr>
        <w:ind w:left="851"/>
        <w:rPr>
          <w:b/>
        </w:rPr>
      </w:pPr>
    </w:p>
    <w:p w:rsidR="006D158D" w:rsidRDefault="006D158D" w:rsidP="00BD50A6">
      <w:pPr>
        <w:ind w:left="851"/>
        <w:rPr>
          <w:b/>
        </w:rPr>
      </w:pPr>
      <w:r w:rsidRPr="00C922F8">
        <w:rPr>
          <w:b/>
        </w:rPr>
        <w:t>Designs are to be submitted for approval by Council prior to the issue of Subdivision Works Certificate.</w:t>
      </w:r>
    </w:p>
    <w:p w:rsidR="006D158D" w:rsidRDefault="006D158D" w:rsidP="00BD50A6">
      <w:pPr>
        <w:ind w:left="851"/>
      </w:pPr>
    </w:p>
    <w:p w:rsidR="006D158D" w:rsidRPr="00A82019" w:rsidRDefault="006D158D" w:rsidP="00BD50A6">
      <w:pPr>
        <w:ind w:left="851"/>
      </w:pPr>
      <w:r w:rsidRPr="00A82019">
        <w:rPr>
          <w:u w:val="single"/>
        </w:rPr>
        <w:lastRenderedPageBreak/>
        <w:t>REASON</w:t>
      </w:r>
      <w:r w:rsidRPr="00A82019">
        <w:t xml:space="preserve">: Because this utility is necessary to serve the subdivision.  Section 4.15 of the Environmental Planning and Assessment Act 1979, as amended. </w:t>
      </w:r>
    </w:p>
    <w:p w:rsidR="006D158D" w:rsidRDefault="006D158D" w:rsidP="00BD50A6"/>
    <w:p w:rsidR="006D158D" w:rsidRPr="005348B1" w:rsidRDefault="006D158D" w:rsidP="00BD50A6">
      <w:pPr>
        <w:pStyle w:val="Heading3"/>
        <w:rPr>
          <w:color w:val="2E74B5" w:themeColor="accent1" w:themeShade="BF"/>
          <w:u w:val="none"/>
        </w:rPr>
      </w:pPr>
      <w:r w:rsidRPr="005348B1">
        <w:rPr>
          <w:color w:val="2E74B5" w:themeColor="accent1" w:themeShade="BF"/>
          <w:u w:val="none"/>
        </w:rPr>
        <w:t>(3)</w:t>
      </w:r>
      <w:r w:rsidRPr="005348B1">
        <w:rPr>
          <w:color w:val="2E74B5" w:themeColor="accent1" w:themeShade="BF"/>
          <w:u w:val="none"/>
        </w:rPr>
        <w:tab/>
      </w:r>
      <w:bookmarkStart w:id="8" w:name="_Toc534816658"/>
      <w:r w:rsidRPr="005348B1">
        <w:rPr>
          <w:color w:val="2E74B5" w:themeColor="accent1" w:themeShade="BF"/>
          <w:u w:val="none"/>
        </w:rPr>
        <w:t>SEWER RETICULATION – DESIGN (PS03)</w:t>
      </w:r>
      <w:bookmarkEnd w:id="8"/>
    </w:p>
    <w:p w:rsidR="006D158D" w:rsidRDefault="006D158D" w:rsidP="00BD50A6">
      <w:pPr>
        <w:ind w:left="851"/>
        <w:rPr>
          <w:b/>
        </w:rPr>
      </w:pPr>
      <w:r w:rsidRPr="005B57C3">
        <w:rPr>
          <w:b/>
        </w:rPr>
        <w:t>A sewer main extension is required to provide a sewer service to the development. The applicant is responsible for the design and construction of the sewer main extension. The applicant shall provide a design of a sewer extension to the existing system, to serve each residential lot of the proposed subdivision.</w:t>
      </w:r>
    </w:p>
    <w:p w:rsidR="006D158D" w:rsidRDefault="006D158D" w:rsidP="00BD50A6">
      <w:pPr>
        <w:ind w:left="851"/>
        <w:rPr>
          <w:b/>
        </w:rPr>
      </w:pPr>
    </w:p>
    <w:p w:rsidR="006D158D" w:rsidRDefault="006D158D" w:rsidP="00BD50A6">
      <w:pPr>
        <w:ind w:left="851"/>
        <w:rPr>
          <w:b/>
        </w:rPr>
      </w:pPr>
      <w:r w:rsidRPr="006C6F08">
        <w:rPr>
          <w:b/>
        </w:rPr>
        <w:t>The design shall also include an analysis of any potential impacts on the</w:t>
      </w:r>
      <w:r>
        <w:rPr>
          <w:b/>
        </w:rPr>
        <w:t xml:space="preserve"> existing sewer</w:t>
      </w:r>
      <w:r w:rsidRPr="006C6F08">
        <w:rPr>
          <w:b/>
        </w:rPr>
        <w:t xml:space="preserve"> reticulation system and any necessary mitigation measures</w:t>
      </w:r>
      <w:r>
        <w:rPr>
          <w:b/>
        </w:rPr>
        <w:t xml:space="preserve"> </w:t>
      </w:r>
      <w:r w:rsidRPr="006C6F08">
        <w:rPr>
          <w:b/>
        </w:rPr>
        <w:t>required to eliminate potential adverse effects. The applicant will be</w:t>
      </w:r>
      <w:r>
        <w:rPr>
          <w:b/>
        </w:rPr>
        <w:t xml:space="preserve"> </w:t>
      </w:r>
      <w:r w:rsidRPr="006C6F08">
        <w:rPr>
          <w:b/>
        </w:rPr>
        <w:t>responsible for any upgrade works required as a result of such analysis.</w:t>
      </w:r>
    </w:p>
    <w:p w:rsidR="006D158D" w:rsidRPr="005B57C3" w:rsidRDefault="006D158D" w:rsidP="00BD50A6">
      <w:pPr>
        <w:ind w:left="851"/>
        <w:rPr>
          <w:b/>
        </w:rPr>
      </w:pPr>
    </w:p>
    <w:p w:rsidR="006D158D" w:rsidRDefault="006D158D" w:rsidP="00BD50A6">
      <w:pPr>
        <w:ind w:left="851"/>
        <w:rPr>
          <w:b/>
        </w:rPr>
      </w:pPr>
      <w:r w:rsidRPr="005B57C3">
        <w:rPr>
          <w:b/>
        </w:rPr>
        <w:t>The design shall be undertaken by a suitably qualified civil engineer in accordance with the 'Sewerage Code of Australia' and Forbes Shire Council’s Sewer Reticulation Design Specification.</w:t>
      </w:r>
    </w:p>
    <w:p w:rsidR="006D158D" w:rsidRPr="005B57C3" w:rsidRDefault="006D158D" w:rsidP="00BD50A6">
      <w:pPr>
        <w:ind w:left="851"/>
        <w:rPr>
          <w:b/>
        </w:rPr>
      </w:pPr>
    </w:p>
    <w:p w:rsidR="006D158D" w:rsidRDefault="006D158D" w:rsidP="00BD50A6">
      <w:pPr>
        <w:ind w:left="851"/>
        <w:rPr>
          <w:b/>
        </w:rPr>
      </w:pPr>
      <w:r w:rsidRPr="005B57C3">
        <w:rPr>
          <w:b/>
        </w:rPr>
        <w:t xml:space="preserve">Designs are to be submitted for approval by Council prior to the issue of </w:t>
      </w:r>
      <w:r>
        <w:rPr>
          <w:b/>
        </w:rPr>
        <w:t>Subdivision Works Certificate</w:t>
      </w:r>
      <w:r w:rsidRPr="005B57C3">
        <w:rPr>
          <w:b/>
        </w:rPr>
        <w:t>.</w:t>
      </w:r>
    </w:p>
    <w:p w:rsidR="006D158D" w:rsidRDefault="006D158D" w:rsidP="00BD50A6">
      <w:pPr>
        <w:ind w:left="851"/>
        <w:rPr>
          <w:b/>
        </w:rPr>
      </w:pPr>
    </w:p>
    <w:p w:rsidR="006D158D" w:rsidRPr="00FA1A21" w:rsidRDefault="006D158D" w:rsidP="00BD50A6">
      <w:pPr>
        <w:spacing w:after="160" w:line="259" w:lineRule="auto"/>
        <w:ind w:left="851"/>
        <w:rPr>
          <w:rFonts w:eastAsia="Calibri"/>
        </w:rPr>
      </w:pPr>
      <w:r w:rsidRPr="00FA1A21">
        <w:rPr>
          <w:rFonts w:eastAsia="Calibri"/>
          <w:u w:val="single"/>
        </w:rPr>
        <w:t>REASON</w:t>
      </w:r>
      <w:r w:rsidRPr="00FA1A21">
        <w:rPr>
          <w:rFonts w:eastAsia="Calibri"/>
        </w:rPr>
        <w:t xml:space="preserve">: Because this utility is necessary to serve the subdivision.  Section 4.15 of the Environmental Planning and Assessment Act 1979, as amended. </w:t>
      </w:r>
    </w:p>
    <w:p w:rsidR="006D158D" w:rsidRPr="005348B1" w:rsidRDefault="006D158D" w:rsidP="00BD50A6">
      <w:pPr>
        <w:pStyle w:val="Heading3"/>
        <w:rPr>
          <w:color w:val="2E74B5" w:themeColor="accent1" w:themeShade="BF"/>
          <w:u w:val="none"/>
        </w:rPr>
      </w:pPr>
      <w:r w:rsidRPr="005348B1">
        <w:rPr>
          <w:color w:val="2E74B5" w:themeColor="accent1" w:themeShade="BF"/>
          <w:u w:val="none"/>
        </w:rPr>
        <w:t>(4)</w:t>
      </w:r>
      <w:r w:rsidRPr="005348B1">
        <w:rPr>
          <w:color w:val="2E74B5" w:themeColor="accent1" w:themeShade="BF"/>
          <w:u w:val="none"/>
        </w:rPr>
        <w:tab/>
      </w:r>
      <w:bookmarkStart w:id="9" w:name="_Toc139770282"/>
      <w:bookmarkStart w:id="10" w:name="_Toc530485319"/>
      <w:bookmarkStart w:id="11" w:name="_Toc534816567"/>
      <w:r w:rsidRPr="005348B1">
        <w:rPr>
          <w:color w:val="2E74B5" w:themeColor="accent1" w:themeShade="BF"/>
          <w:u w:val="none"/>
        </w:rPr>
        <w:t>ENGINEERING PLANS (</w:t>
      </w:r>
      <w:bookmarkEnd w:id="9"/>
      <w:bookmarkEnd w:id="10"/>
      <w:r w:rsidRPr="005348B1">
        <w:rPr>
          <w:color w:val="2E74B5" w:themeColor="accent1" w:themeShade="BF"/>
          <w:u w:val="none"/>
        </w:rPr>
        <w:t>EP01)</w:t>
      </w:r>
      <w:bookmarkEnd w:id="11"/>
    </w:p>
    <w:p w:rsidR="006D158D" w:rsidRDefault="006D158D" w:rsidP="00BD50A6">
      <w:pPr>
        <w:ind w:left="851"/>
        <w:rPr>
          <w:rFonts w:eastAsia="Calibri"/>
          <w:b/>
        </w:rPr>
      </w:pPr>
      <w:r w:rsidRPr="000D17F3">
        <w:rPr>
          <w:rFonts w:eastAsia="Calibri"/>
          <w:b/>
        </w:rPr>
        <w:t xml:space="preserve">The applicant shall submit </w:t>
      </w:r>
      <w:r>
        <w:rPr>
          <w:rFonts w:eastAsia="Calibri"/>
          <w:b/>
        </w:rPr>
        <w:t>an</w:t>
      </w:r>
      <w:r w:rsidRPr="000D17F3">
        <w:rPr>
          <w:rFonts w:eastAsia="Calibri"/>
          <w:b/>
        </w:rPr>
        <w:t xml:space="preserve"> electronic (PDF) copy of engineering plans, specifications and calculations in relation to Condition(s) titled:</w:t>
      </w:r>
    </w:p>
    <w:p w:rsidR="006D158D" w:rsidRPr="000D17F3" w:rsidRDefault="006D158D" w:rsidP="00BD50A6">
      <w:pPr>
        <w:ind w:left="851"/>
        <w:rPr>
          <w:rFonts w:eastAsia="Calibri"/>
          <w:b/>
        </w:rPr>
      </w:pP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STORMWATER DRAINAGE SYSTEM - DESIGN (DS0</w:t>
      </w:r>
      <w:r>
        <w:rPr>
          <w:rFonts w:eastAsia="Calibri"/>
          <w:b/>
        </w:rPr>
        <w:t>4</w:t>
      </w:r>
      <w:r w:rsidRPr="006B6E99">
        <w:rPr>
          <w:rFonts w:eastAsia="Calibri"/>
          <w:b/>
        </w:rPr>
        <w:t>)</w:t>
      </w:r>
    </w:p>
    <w:p w:rsidR="006D158D" w:rsidRDefault="006D158D" w:rsidP="006D158D">
      <w:pPr>
        <w:numPr>
          <w:ilvl w:val="3"/>
          <w:numId w:val="13"/>
        </w:numPr>
        <w:spacing w:after="160" w:line="256" w:lineRule="auto"/>
        <w:rPr>
          <w:rFonts w:eastAsia="Calibri"/>
          <w:b/>
          <w:sz w:val="20"/>
        </w:rPr>
      </w:pPr>
      <w:r>
        <w:rPr>
          <w:rFonts w:eastAsia="Calibri"/>
          <w:b/>
          <w:sz w:val="20"/>
        </w:rPr>
        <w:t>Concept Plan for whole of site prior to SWC for Stage 1</w:t>
      </w:r>
    </w:p>
    <w:p w:rsidR="006D158D" w:rsidRPr="00C91A68" w:rsidRDefault="006D158D" w:rsidP="006D158D">
      <w:pPr>
        <w:numPr>
          <w:ilvl w:val="3"/>
          <w:numId w:val="13"/>
        </w:numPr>
        <w:spacing w:after="160" w:line="256" w:lineRule="auto"/>
        <w:rPr>
          <w:rFonts w:eastAsia="Calibri"/>
          <w:b/>
          <w:sz w:val="20"/>
        </w:rPr>
      </w:pPr>
      <w:r>
        <w:rPr>
          <w:rFonts w:eastAsia="Calibri"/>
          <w:b/>
          <w:sz w:val="20"/>
        </w:rPr>
        <w:t>Detailed design for each stage prior to release of relevant SWC</w:t>
      </w: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CONSTRUCTION SITE MANAGEMENT PLAN (DE01)</w:t>
      </w: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EROSION &amp; SEDIMENT CONTROL MEASURES (DE03)</w:t>
      </w:r>
    </w:p>
    <w:p w:rsidR="006D158D" w:rsidRPr="000D17F3"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FOOTPATH IN PATHWAY (CP02)</w:t>
      </w: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DESIGN NEW ROAD (RD05)</w:t>
      </w: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STREET LIGHTING (PM08)</w:t>
      </w:r>
    </w:p>
    <w:p w:rsidR="006D158D" w:rsidRPr="000D17F3"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SIGNPOSTING AND LINEMARKING (PM05)</w:t>
      </w: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SEWER RETICULATION – DESIGN (PS03)</w:t>
      </w:r>
    </w:p>
    <w:p w:rsidR="006D158D" w:rsidRDefault="006D158D" w:rsidP="00BD50A6">
      <w:pPr>
        <w:spacing w:after="160" w:line="259" w:lineRule="auto"/>
        <w:ind w:left="1418"/>
        <w:rPr>
          <w:rFonts w:eastAsia="Calibri"/>
          <w:b/>
        </w:rPr>
      </w:pPr>
      <w:r w:rsidRPr="000D17F3">
        <w:rPr>
          <w:rFonts w:eastAsia="Calibri"/>
          <w:b/>
        </w:rPr>
        <w:t>•</w:t>
      </w:r>
      <w:r w:rsidRPr="000D17F3">
        <w:rPr>
          <w:rFonts w:eastAsia="Calibri"/>
          <w:b/>
        </w:rPr>
        <w:tab/>
      </w:r>
      <w:r w:rsidRPr="006B6E99">
        <w:rPr>
          <w:rFonts w:eastAsia="Calibri"/>
          <w:b/>
        </w:rPr>
        <w:t>WATER RETICULATION - DESIGN (PS02)</w:t>
      </w:r>
    </w:p>
    <w:p w:rsidR="006D158D" w:rsidRPr="000D17F3" w:rsidRDefault="006D158D" w:rsidP="00BD50A6">
      <w:pPr>
        <w:spacing w:after="160" w:line="259" w:lineRule="auto"/>
        <w:ind w:left="1418" w:firstLine="720"/>
        <w:rPr>
          <w:rFonts w:eastAsia="Calibri"/>
          <w:b/>
        </w:rPr>
      </w:pPr>
    </w:p>
    <w:p w:rsidR="006D158D" w:rsidRPr="000D17F3" w:rsidRDefault="006D158D" w:rsidP="00BD50A6">
      <w:pPr>
        <w:spacing w:after="160" w:line="259" w:lineRule="auto"/>
        <w:ind w:left="851"/>
        <w:rPr>
          <w:rFonts w:eastAsia="Calibri"/>
        </w:rPr>
      </w:pPr>
      <w:r w:rsidRPr="000D17F3">
        <w:rPr>
          <w:rFonts w:eastAsia="Calibri"/>
          <w:u w:val="single"/>
        </w:rPr>
        <w:t>REASON</w:t>
      </w:r>
      <w:r w:rsidRPr="000D17F3">
        <w:rPr>
          <w:rFonts w:eastAsia="Calibri"/>
        </w:rPr>
        <w:t xml:space="preserve">:  Because it is in the public interest that the design of that (those) aspect(s) of the development comply with Council’s Engineering Guidelines.  </w:t>
      </w:r>
      <w:r w:rsidRPr="000D17F3">
        <w:rPr>
          <w:rFonts w:eastAsia="Calibri"/>
        </w:rPr>
        <w:lastRenderedPageBreak/>
        <w:t>Section 4.15 of the Environmental Planning and Assessment Act 1979, as amended.</w:t>
      </w:r>
      <w:bookmarkStart w:id="12" w:name="_Toc139770283"/>
      <w:bookmarkStart w:id="13" w:name="_Toc530485320"/>
      <w:bookmarkStart w:id="14" w:name="_Toc534816568"/>
      <w:r w:rsidRPr="000D17F3">
        <w:rPr>
          <w:rFonts w:ascii="Calibri" w:eastAsia="Calibri" w:hAnsi="Calibri"/>
        </w:rPr>
        <w:tab/>
      </w:r>
      <w:bookmarkEnd w:id="12"/>
      <w:bookmarkEnd w:id="13"/>
      <w:bookmarkEnd w:id="14"/>
    </w:p>
    <w:p w:rsidR="006D158D" w:rsidRPr="005348B1" w:rsidRDefault="006D158D" w:rsidP="005348B1">
      <w:pPr>
        <w:pStyle w:val="Heading3"/>
        <w:rPr>
          <w:color w:val="2E74B5" w:themeColor="accent1" w:themeShade="BF"/>
          <w:u w:val="none"/>
        </w:rPr>
      </w:pPr>
      <w:r w:rsidRPr="005348B1">
        <w:rPr>
          <w:color w:val="2E74B5" w:themeColor="accent1" w:themeShade="BF"/>
          <w:u w:val="none"/>
        </w:rPr>
        <w:t>(5)</w:t>
      </w:r>
      <w:r w:rsidRPr="005348B1">
        <w:rPr>
          <w:color w:val="2E74B5" w:themeColor="accent1" w:themeShade="BF"/>
          <w:u w:val="none"/>
        </w:rPr>
        <w:tab/>
        <w:t>LANDSCAPING PLAN REQUIRED (NSGC005)</w:t>
      </w:r>
    </w:p>
    <w:p w:rsidR="006D158D" w:rsidRDefault="006D158D" w:rsidP="00BD50A6">
      <w:pPr>
        <w:autoSpaceDE w:val="0"/>
        <w:autoSpaceDN w:val="0"/>
        <w:adjustRightInd w:val="0"/>
        <w:ind w:left="851"/>
        <w:rPr>
          <w:rFonts w:cs="Arial"/>
          <w:b/>
          <w:bCs/>
          <w:color w:val="000000"/>
        </w:rPr>
      </w:pPr>
      <w:r>
        <w:rPr>
          <w:rFonts w:cs="Arial"/>
          <w:b/>
          <w:bCs/>
          <w:color w:val="000000"/>
        </w:rPr>
        <w:t>Prior to the issue of the Subdivision Works Certificate for Stage 1, a Landscaping Plan is required which details:</w:t>
      </w:r>
    </w:p>
    <w:p w:rsidR="006D158D" w:rsidRDefault="006D158D" w:rsidP="00BD50A6">
      <w:pPr>
        <w:autoSpaceDE w:val="0"/>
        <w:autoSpaceDN w:val="0"/>
        <w:adjustRightInd w:val="0"/>
        <w:ind w:left="851"/>
        <w:rPr>
          <w:rFonts w:cs="Arial"/>
          <w:b/>
          <w:bCs/>
          <w:color w:val="000000"/>
        </w:rPr>
      </w:pPr>
    </w:p>
    <w:p w:rsidR="006D158D" w:rsidRDefault="006D158D" w:rsidP="006D158D">
      <w:pPr>
        <w:numPr>
          <w:ilvl w:val="0"/>
          <w:numId w:val="14"/>
        </w:numPr>
        <w:autoSpaceDE w:val="0"/>
        <w:autoSpaceDN w:val="0"/>
        <w:adjustRightInd w:val="0"/>
        <w:rPr>
          <w:rFonts w:cs="Arial"/>
          <w:b/>
          <w:bCs/>
          <w:color w:val="000000"/>
        </w:rPr>
      </w:pPr>
      <w:r>
        <w:rPr>
          <w:rFonts w:cs="Arial"/>
          <w:b/>
          <w:bCs/>
          <w:color w:val="000000"/>
        </w:rPr>
        <w:t xml:space="preserve">Proposed Street Trees throughout the entire Subdivision; </w:t>
      </w:r>
    </w:p>
    <w:p w:rsidR="006D158D" w:rsidRPr="0034645B" w:rsidRDefault="006D158D" w:rsidP="006D158D">
      <w:pPr>
        <w:numPr>
          <w:ilvl w:val="0"/>
          <w:numId w:val="14"/>
        </w:numPr>
        <w:spacing w:after="200" w:line="276" w:lineRule="auto"/>
        <w:rPr>
          <w:rFonts w:cs="Arial"/>
          <w:b/>
        </w:rPr>
      </w:pPr>
      <w:r w:rsidRPr="00B1719D">
        <w:rPr>
          <w:rFonts w:cs="Arial"/>
          <w:b/>
        </w:rPr>
        <w:t xml:space="preserve">A 3 metre minimum clearance between the </w:t>
      </w:r>
      <w:r>
        <w:rPr>
          <w:rFonts w:cs="Arial"/>
          <w:b/>
        </w:rPr>
        <w:t>Gas Transmission Pipeline in Edward Street.</w:t>
      </w:r>
    </w:p>
    <w:p w:rsidR="006D158D" w:rsidRDefault="006D158D" w:rsidP="00BD50A6">
      <w:pPr>
        <w:ind w:left="720"/>
        <w:rPr>
          <w:rFonts w:cs="Arial"/>
          <w:b/>
        </w:rPr>
      </w:pPr>
      <w:r w:rsidRPr="004B35E9">
        <w:rPr>
          <w:rFonts w:cs="Arial"/>
          <w:b/>
        </w:rPr>
        <w:t xml:space="preserve">Council is to refer any landscaping plan to APA for comment prior to issue of the SWC. </w:t>
      </w:r>
    </w:p>
    <w:p w:rsidR="00426593" w:rsidRDefault="00426593" w:rsidP="00BD50A6">
      <w:pPr>
        <w:ind w:left="720"/>
        <w:rPr>
          <w:rFonts w:cs="Arial"/>
          <w:b/>
        </w:rPr>
      </w:pPr>
    </w:p>
    <w:p w:rsidR="006D158D" w:rsidRDefault="006D158D" w:rsidP="00BD50A6">
      <w:pPr>
        <w:ind w:left="720"/>
        <w:rPr>
          <w:rFonts w:cs="Arial"/>
          <w:b/>
        </w:rPr>
      </w:pPr>
      <w:r>
        <w:rPr>
          <w:rFonts w:cs="Arial"/>
          <w:b/>
        </w:rPr>
        <w:t xml:space="preserve">Prior to the release of the subdivision certificate for the relevant stages, a further landscaping plan is to be provided detailing landscaping at entrances. </w:t>
      </w:r>
      <w:r w:rsidRPr="007A6039">
        <w:rPr>
          <w:rFonts w:cs="Arial"/>
          <w:b/>
        </w:rPr>
        <w:t>Landscaping, signage and fencing are not to impede sight lines of traffic within or when passing, entering or departing the subdivision. Safe Intersection Sight Distance (SISD) requirements outlined in Part 4A of the Austroads Guide to Road Design is to be provided and maintained in both directions at the intersection servicing the subdivision with The Bogan Way via Edward Street and any future accesses for this subdivision and The Bogan Way.</w:t>
      </w:r>
    </w:p>
    <w:p w:rsidR="00426593" w:rsidRDefault="00426593" w:rsidP="00BD50A6">
      <w:pPr>
        <w:ind w:left="720"/>
        <w:rPr>
          <w:rFonts w:cs="Arial"/>
          <w:b/>
        </w:rPr>
      </w:pPr>
    </w:p>
    <w:p w:rsidR="006D158D" w:rsidRDefault="006D158D" w:rsidP="00BD50A6">
      <w:pPr>
        <w:autoSpaceDE w:val="0"/>
        <w:autoSpaceDN w:val="0"/>
        <w:adjustRightInd w:val="0"/>
        <w:ind w:left="720"/>
        <w:rPr>
          <w:rFonts w:cs="Arial"/>
          <w:b/>
          <w:bCs/>
          <w:color w:val="000000"/>
        </w:rPr>
      </w:pPr>
      <w:r>
        <w:rPr>
          <w:rFonts w:cs="Arial"/>
          <w:b/>
          <w:bCs/>
          <w:color w:val="000000"/>
        </w:rPr>
        <w:t>This is to be completed to the satisfaction of Council prior to the release of the Subdivision Works Certificate</w:t>
      </w:r>
    </w:p>
    <w:p w:rsidR="006D158D" w:rsidRDefault="006D158D" w:rsidP="00BD50A6">
      <w:pPr>
        <w:autoSpaceDE w:val="0"/>
        <w:autoSpaceDN w:val="0"/>
        <w:adjustRightInd w:val="0"/>
        <w:ind w:left="720"/>
        <w:rPr>
          <w:rFonts w:cs="Arial"/>
          <w:b/>
          <w:bCs/>
          <w:color w:val="000000"/>
        </w:rPr>
      </w:pPr>
    </w:p>
    <w:p w:rsidR="006D158D" w:rsidRPr="00D32211" w:rsidRDefault="006D158D" w:rsidP="00BD50A6">
      <w:pPr>
        <w:autoSpaceDE w:val="0"/>
        <w:autoSpaceDN w:val="0"/>
        <w:adjustRightInd w:val="0"/>
        <w:ind w:left="720"/>
        <w:rPr>
          <w:rFonts w:cs="Arial"/>
          <w:b/>
          <w:bCs/>
          <w:i/>
          <w:color w:val="000000"/>
        </w:rPr>
      </w:pPr>
      <w:r>
        <w:rPr>
          <w:rFonts w:cs="Arial"/>
          <w:b/>
          <w:bCs/>
          <w:color w:val="000000"/>
        </w:rPr>
        <w:t xml:space="preserve">NOTE: </w:t>
      </w:r>
      <w:r w:rsidR="00426593">
        <w:rPr>
          <w:rFonts w:cs="Arial"/>
          <w:b/>
          <w:bCs/>
          <w:color w:val="000000"/>
        </w:rPr>
        <w:t>V</w:t>
      </w:r>
      <w:r>
        <w:rPr>
          <w:rFonts w:cs="Arial"/>
          <w:b/>
          <w:bCs/>
          <w:color w:val="000000"/>
        </w:rPr>
        <w:t xml:space="preserve">egetation is not to be removed from the Bogan Way Road Reserve without prior approval as it is designated as </w:t>
      </w:r>
      <w:r>
        <w:rPr>
          <w:rFonts w:cs="Arial"/>
          <w:b/>
          <w:bCs/>
          <w:i/>
          <w:color w:val="000000"/>
        </w:rPr>
        <w:t>Terrestrial Biodiversity Land</w:t>
      </w:r>
      <w:r>
        <w:rPr>
          <w:rFonts w:cs="Arial"/>
          <w:b/>
          <w:bCs/>
          <w:color w:val="000000"/>
        </w:rPr>
        <w:t xml:space="preserve"> in the </w:t>
      </w:r>
      <w:r>
        <w:rPr>
          <w:rFonts w:cs="Arial"/>
          <w:b/>
          <w:bCs/>
          <w:i/>
          <w:color w:val="000000"/>
        </w:rPr>
        <w:t>Forbes Local Environmental Plan 2013.</w:t>
      </w:r>
    </w:p>
    <w:p w:rsidR="006D158D" w:rsidRPr="00277825" w:rsidRDefault="006D158D" w:rsidP="00BD50A6">
      <w:pPr>
        <w:autoSpaceDE w:val="0"/>
        <w:autoSpaceDN w:val="0"/>
        <w:adjustRightInd w:val="0"/>
        <w:ind w:left="851"/>
        <w:rPr>
          <w:rFonts w:cs="Arial"/>
          <w:color w:val="000000"/>
        </w:rPr>
      </w:pPr>
    </w:p>
    <w:p w:rsidR="006D158D" w:rsidRPr="00277825" w:rsidRDefault="006D158D" w:rsidP="00426593">
      <w:pPr>
        <w:ind w:left="720"/>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adequate landscaping is proposed. Part Condition of TfNSW Concurrence.</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(6)</w:t>
      </w:r>
      <w:r w:rsidRPr="005348B1">
        <w:rPr>
          <w:color w:val="2E74B5" w:themeColor="accent1" w:themeShade="BF"/>
          <w:u w:val="none"/>
        </w:rPr>
        <w:tab/>
        <w:t>RECOMMENDATIONS OF CONTAMINATION ASSESSMENT REPORT REQUIRED (NSPCC001)</w:t>
      </w:r>
    </w:p>
    <w:p w:rsidR="006D158D" w:rsidRDefault="006D158D" w:rsidP="00BD50A6">
      <w:pPr>
        <w:autoSpaceDE w:val="0"/>
        <w:autoSpaceDN w:val="0"/>
        <w:adjustRightInd w:val="0"/>
        <w:ind w:left="851"/>
        <w:rPr>
          <w:rFonts w:cs="Arial"/>
          <w:b/>
          <w:bCs/>
          <w:color w:val="000000"/>
        </w:rPr>
      </w:pPr>
      <w:r>
        <w:rPr>
          <w:rFonts w:cs="Arial"/>
          <w:b/>
          <w:bCs/>
          <w:color w:val="000000"/>
        </w:rPr>
        <w:t>The following recommendations of the contamination assessment report are to be complied with prior to the issue of the Subdivision Works Certificate and during any works:</w:t>
      </w:r>
    </w:p>
    <w:p w:rsidR="006D158D" w:rsidRDefault="006D158D" w:rsidP="00BD50A6">
      <w:pPr>
        <w:autoSpaceDE w:val="0"/>
        <w:autoSpaceDN w:val="0"/>
        <w:adjustRightInd w:val="0"/>
        <w:ind w:left="851"/>
        <w:rPr>
          <w:rFonts w:cs="Arial"/>
          <w:b/>
          <w:bCs/>
          <w:color w:val="000000"/>
        </w:rPr>
      </w:pPr>
    </w:p>
    <w:p w:rsidR="006D158D" w:rsidRDefault="006D158D" w:rsidP="006D158D">
      <w:pPr>
        <w:numPr>
          <w:ilvl w:val="0"/>
          <w:numId w:val="15"/>
        </w:numPr>
        <w:autoSpaceDE w:val="0"/>
        <w:autoSpaceDN w:val="0"/>
        <w:adjustRightInd w:val="0"/>
        <w:rPr>
          <w:rFonts w:cs="Arial"/>
          <w:b/>
          <w:bCs/>
          <w:color w:val="000000"/>
        </w:rPr>
      </w:pPr>
      <w:r>
        <w:rPr>
          <w:rFonts w:cs="Arial"/>
          <w:b/>
          <w:bCs/>
          <w:color w:val="000000"/>
        </w:rPr>
        <w:t>Preparation of a Construction Management Plan with an Unexpected Finds Protocol detailing the management procedures for any asbestos or any unidentified contamination if encountered during works.</w:t>
      </w:r>
      <w:r>
        <w:rPr>
          <w:rFonts w:cs="Arial"/>
          <w:b/>
          <w:bCs/>
          <w:color w:val="000000"/>
        </w:rPr>
        <w:br/>
      </w:r>
    </w:p>
    <w:p w:rsidR="006D158D" w:rsidRPr="00277825" w:rsidRDefault="006D158D" w:rsidP="006D158D">
      <w:pPr>
        <w:numPr>
          <w:ilvl w:val="0"/>
          <w:numId w:val="15"/>
        </w:numPr>
        <w:autoSpaceDE w:val="0"/>
        <w:autoSpaceDN w:val="0"/>
        <w:adjustRightInd w:val="0"/>
        <w:rPr>
          <w:rFonts w:cs="Arial"/>
          <w:b/>
          <w:bCs/>
          <w:color w:val="000000"/>
        </w:rPr>
      </w:pPr>
      <w:r>
        <w:rPr>
          <w:rFonts w:cs="Arial"/>
          <w:b/>
          <w:bCs/>
          <w:color w:val="000000"/>
        </w:rPr>
        <w:t>Any soil removed from the site during the proposed development should be classified in accordance with NSW EPA Waste Classification Guidelines (2014) and disposed of at a suitable licensed waste facility or reused offsite as appropriate.</w:t>
      </w:r>
    </w:p>
    <w:p w:rsidR="006D158D" w:rsidRPr="00277825" w:rsidRDefault="006D158D" w:rsidP="00BD50A6">
      <w:pPr>
        <w:autoSpaceDE w:val="0"/>
        <w:autoSpaceDN w:val="0"/>
        <w:adjustRightInd w:val="0"/>
        <w:ind w:left="851"/>
        <w:rPr>
          <w:rFonts w:cs="Arial"/>
          <w:color w:val="000000"/>
        </w:rPr>
      </w:pPr>
    </w:p>
    <w:p w:rsidR="006D158D" w:rsidRPr="00A2777C" w:rsidRDefault="006D158D" w:rsidP="00BD50A6">
      <w:pPr>
        <w:ind w:left="851"/>
        <w:rPr>
          <w:i/>
        </w:rPr>
      </w:pPr>
      <w:r w:rsidRPr="00277825">
        <w:rPr>
          <w:rFonts w:cs="Arial"/>
          <w:color w:val="000000"/>
          <w:u w:val="single"/>
        </w:rPr>
        <w:t>REASON:</w:t>
      </w:r>
      <w:r w:rsidRPr="00277825">
        <w:rPr>
          <w:rFonts w:cs="Arial"/>
          <w:color w:val="000000"/>
        </w:rPr>
        <w:t xml:space="preserve"> To </w:t>
      </w:r>
      <w:r>
        <w:rPr>
          <w:rFonts w:cs="Arial"/>
          <w:color w:val="000000"/>
        </w:rPr>
        <w:t>ensure the recommendations of the Contamination Assessment Report are complied with in accordance with</w:t>
      </w:r>
      <w:r>
        <w:t xml:space="preserve"> </w:t>
      </w:r>
      <w:r>
        <w:rPr>
          <w:i/>
        </w:rPr>
        <w:t xml:space="preserve">State Environmental Planning Policy No 55 – Remediation of Land </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lastRenderedPageBreak/>
        <w:t>(7)</w:t>
      </w:r>
      <w:r w:rsidRPr="005348B1">
        <w:rPr>
          <w:color w:val="2E74B5" w:themeColor="accent1" w:themeShade="BF"/>
          <w:u w:val="none"/>
        </w:rPr>
        <w:tab/>
        <w:t>SAFETY MANAGEMENT STUDY REQUIRED (NSGC001)</w:t>
      </w:r>
    </w:p>
    <w:p w:rsidR="006D158D" w:rsidRPr="00277825" w:rsidRDefault="006D158D" w:rsidP="00BD50A6">
      <w:pPr>
        <w:autoSpaceDE w:val="0"/>
        <w:autoSpaceDN w:val="0"/>
        <w:adjustRightInd w:val="0"/>
        <w:ind w:left="851"/>
        <w:rPr>
          <w:rFonts w:cs="Arial"/>
          <w:b/>
          <w:bCs/>
          <w:color w:val="000000"/>
        </w:rPr>
      </w:pPr>
      <w:r w:rsidRPr="005E3539">
        <w:rPr>
          <w:rFonts w:cs="Arial"/>
          <w:b/>
          <w:bCs/>
          <w:color w:val="000000"/>
        </w:rPr>
        <w:t xml:space="preserve">Prior to </w:t>
      </w:r>
      <w:r>
        <w:rPr>
          <w:rFonts w:cs="Arial"/>
          <w:b/>
          <w:bCs/>
          <w:color w:val="000000"/>
        </w:rPr>
        <w:t>issuing the Subdivision Works Certificate for Stage 1</w:t>
      </w:r>
      <w:r w:rsidRPr="005E3539">
        <w:rPr>
          <w:rFonts w:cs="Arial"/>
          <w:b/>
          <w:bCs/>
          <w:color w:val="000000"/>
        </w:rPr>
        <w:t>, a Safety Management Study (SMS), in accordance with Australian Standards 2885 for Pipelines – Gas and Liquid Petroleum, must be con</w:t>
      </w:r>
      <w:r>
        <w:rPr>
          <w:rFonts w:cs="Arial"/>
          <w:b/>
          <w:bCs/>
          <w:color w:val="000000"/>
        </w:rPr>
        <w:t xml:space="preserve">ducted by the applicant and its </w:t>
      </w:r>
      <w:r w:rsidRPr="005E3539">
        <w:rPr>
          <w:rFonts w:cs="Arial"/>
          <w:b/>
          <w:bCs/>
          <w:color w:val="000000"/>
        </w:rPr>
        <w:t>recommendations/actions must be implemented to the satisfaction of APA. All costs associated with the SMS, and implementing its recommendations/actions are to be borne by the applicant. All subsequent applications and work must comply with the recommendations of the SMS.</w:t>
      </w:r>
    </w:p>
    <w:p w:rsidR="006D158D" w:rsidRPr="00277825" w:rsidRDefault="006D158D" w:rsidP="00BD50A6">
      <w:pPr>
        <w:autoSpaceDE w:val="0"/>
        <w:autoSpaceDN w:val="0"/>
        <w:adjustRightInd w:val="0"/>
        <w:ind w:left="851"/>
        <w:rPr>
          <w:rFonts w:cs="Arial"/>
          <w:color w:val="000000"/>
        </w:rPr>
      </w:pPr>
    </w:p>
    <w:p w:rsidR="006D158D"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w:t>
      </w:r>
      <w:r>
        <w:rPr>
          <w:rFonts w:cs="Arial"/>
          <w:color w:val="000000"/>
        </w:rPr>
        <w:t>In accordance with the comments provided by APA.</w:t>
      </w:r>
    </w:p>
    <w:p w:rsidR="006D158D" w:rsidRDefault="006D158D" w:rsidP="00BD50A6">
      <w:pPr>
        <w:ind w:left="851"/>
        <w:rPr>
          <w:rFonts w:cs="Arial"/>
          <w:color w:val="000000"/>
        </w:rPr>
      </w:pPr>
    </w:p>
    <w:p w:rsidR="006D158D" w:rsidRPr="005348B1" w:rsidRDefault="006D158D" w:rsidP="005348B1">
      <w:pPr>
        <w:pStyle w:val="Heading3"/>
        <w:rPr>
          <w:color w:val="2E74B5" w:themeColor="accent1" w:themeShade="BF"/>
          <w:u w:val="none"/>
        </w:rPr>
      </w:pPr>
      <w:r w:rsidRPr="005348B1">
        <w:rPr>
          <w:color w:val="2E74B5" w:themeColor="accent1" w:themeShade="BF"/>
          <w:u w:val="none"/>
        </w:rPr>
        <w:t>(8)</w:t>
      </w:r>
      <w:r w:rsidRPr="005348B1">
        <w:rPr>
          <w:color w:val="2E74B5" w:themeColor="accent1" w:themeShade="BF"/>
          <w:u w:val="none"/>
        </w:rPr>
        <w:tab/>
        <w:t>ROAD CROSSING ENGINEERING PLANS REQUIRED (NSGC006)</w:t>
      </w:r>
    </w:p>
    <w:p w:rsidR="006D158D" w:rsidRPr="00277825" w:rsidRDefault="006D158D" w:rsidP="00BD50A6">
      <w:pPr>
        <w:autoSpaceDE w:val="0"/>
        <w:autoSpaceDN w:val="0"/>
        <w:adjustRightInd w:val="0"/>
        <w:ind w:left="851"/>
        <w:rPr>
          <w:rFonts w:cs="Arial"/>
          <w:b/>
          <w:bCs/>
          <w:color w:val="000000"/>
        </w:rPr>
      </w:pPr>
      <w:r>
        <w:rPr>
          <w:rFonts w:cs="Arial"/>
          <w:b/>
          <w:bCs/>
          <w:color w:val="000000"/>
        </w:rPr>
        <w:t>Prior to the issue of the Subdivision Works Certificate for Stage 1 or any other stage which requires work in the Edward Street Road Corridor, the applicant is to provide detailed engineering plans for the proposed road crossing over the gas transmission pipeline for approval by Council. Council must seek the view of the pipeline licensee/operator [APA Pipelines (NSW) Pty Ltd) in this matter.</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any works within the corridor of the APA Pipeline is approved by the pipeline owner.</w:t>
      </w:r>
    </w:p>
    <w:p w:rsidR="006D158D" w:rsidRPr="00D6736D" w:rsidRDefault="006D158D" w:rsidP="00BD50A6"/>
    <w:p w:rsidR="006D158D" w:rsidRPr="005348B1" w:rsidRDefault="006D158D" w:rsidP="00BD50A6">
      <w:pPr>
        <w:pStyle w:val="Heading3"/>
        <w:rPr>
          <w:color w:val="2E74B5" w:themeColor="accent1" w:themeShade="BF"/>
          <w:u w:val="none"/>
        </w:rPr>
      </w:pPr>
      <w:r w:rsidRPr="005348B1">
        <w:rPr>
          <w:color w:val="2E74B5" w:themeColor="accent1" w:themeShade="BF"/>
          <w:u w:val="none"/>
        </w:rPr>
        <w:t>(9)</w:t>
      </w:r>
      <w:r w:rsidRPr="005348B1">
        <w:rPr>
          <w:color w:val="2E74B5" w:themeColor="accent1" w:themeShade="BF"/>
          <w:u w:val="none"/>
        </w:rPr>
        <w:tab/>
        <w:t>CONSENT FROM APA REQUIRED (NSGC007)</w:t>
      </w:r>
    </w:p>
    <w:p w:rsidR="006D158D" w:rsidRPr="00277825" w:rsidRDefault="006D158D" w:rsidP="00BD50A6">
      <w:pPr>
        <w:autoSpaceDE w:val="0"/>
        <w:autoSpaceDN w:val="0"/>
        <w:adjustRightInd w:val="0"/>
        <w:ind w:left="851"/>
        <w:rPr>
          <w:rFonts w:cs="Arial"/>
          <w:b/>
          <w:bCs/>
          <w:color w:val="000000"/>
        </w:rPr>
      </w:pPr>
      <w:r>
        <w:rPr>
          <w:rFonts w:cs="Arial"/>
          <w:b/>
          <w:bCs/>
          <w:color w:val="000000"/>
        </w:rPr>
        <w:t>Prior to the issue of the Subdivision Works Certificate for Stage 1, the proponent is to provide Council with written consent from APA to undertake the proposed work within the Edward Street Road Reserve.</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w:t>
      </w:r>
      <w:r>
        <w:rPr>
          <w:rFonts w:cs="Arial"/>
          <w:color w:val="000000"/>
        </w:rPr>
        <w:t>APA has an interest in ensuring any works within the vicinity of their pipeline does not impact the pipeline.</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(10)</w:t>
      </w:r>
      <w:r w:rsidRPr="005348B1">
        <w:rPr>
          <w:color w:val="2E74B5" w:themeColor="accent1" w:themeShade="BF"/>
          <w:u w:val="none"/>
        </w:rPr>
        <w:tab/>
        <w:t>APPROVAL REQUIRED FOR CROSSING OF APA PIPELINE (NSGC011)</w:t>
      </w:r>
    </w:p>
    <w:p w:rsidR="006D158D" w:rsidRPr="00277825" w:rsidRDefault="006D158D" w:rsidP="00BD50A6">
      <w:pPr>
        <w:autoSpaceDE w:val="0"/>
        <w:autoSpaceDN w:val="0"/>
        <w:adjustRightInd w:val="0"/>
        <w:ind w:left="851"/>
        <w:rPr>
          <w:rFonts w:cs="Arial"/>
          <w:b/>
          <w:bCs/>
          <w:color w:val="000000"/>
        </w:rPr>
      </w:pPr>
      <w:r>
        <w:rPr>
          <w:rFonts w:cs="Arial"/>
          <w:b/>
          <w:bCs/>
          <w:color w:val="000000"/>
        </w:rPr>
        <w:t>Prior to the issue of the Subdivision Works Certificate for any services proposed to cross or be within 3 metres of the APA Pipeline, the applicant is to provide evidence of approval, in writing, from the APA.</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w:t>
      </w:r>
      <w:r>
        <w:rPr>
          <w:rFonts w:cs="Arial"/>
          <w:color w:val="000000"/>
        </w:rPr>
        <w:t xml:space="preserve"> ensure APA has approved encroachment onto the Gas Transmission Pipeline.</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(11)</w:t>
      </w:r>
      <w:r w:rsidRPr="005348B1">
        <w:rPr>
          <w:color w:val="2E74B5" w:themeColor="accent1" w:themeShade="BF"/>
          <w:u w:val="none"/>
        </w:rPr>
        <w:tab/>
        <w:t>PIPELINE DELINEATION ON PLANS (NSGC014)</w:t>
      </w:r>
    </w:p>
    <w:p w:rsidR="006D158D" w:rsidRDefault="006D158D" w:rsidP="00BD50A6">
      <w:pPr>
        <w:autoSpaceDE w:val="0"/>
        <w:autoSpaceDN w:val="0"/>
        <w:adjustRightInd w:val="0"/>
        <w:ind w:left="851"/>
        <w:rPr>
          <w:rFonts w:cs="Arial"/>
          <w:b/>
          <w:bCs/>
          <w:color w:val="000000"/>
        </w:rPr>
      </w:pPr>
      <w:r>
        <w:rPr>
          <w:rFonts w:cs="Arial"/>
          <w:b/>
          <w:bCs/>
          <w:color w:val="000000"/>
        </w:rPr>
        <w:t>Prior to the issue of each Subdivision Works Certificate, a</w:t>
      </w:r>
      <w:r w:rsidRPr="00A018A5">
        <w:rPr>
          <w:rFonts w:cs="Arial"/>
          <w:b/>
          <w:bCs/>
          <w:color w:val="000000"/>
        </w:rPr>
        <w:t xml:space="preserve">ll </w:t>
      </w:r>
      <w:r>
        <w:rPr>
          <w:rFonts w:cs="Arial"/>
          <w:b/>
          <w:bCs/>
          <w:color w:val="000000"/>
        </w:rPr>
        <w:t xml:space="preserve">detailed engineering </w:t>
      </w:r>
      <w:r w:rsidRPr="00A018A5">
        <w:rPr>
          <w:rFonts w:cs="Arial"/>
          <w:b/>
          <w:bCs/>
          <w:color w:val="000000"/>
        </w:rPr>
        <w:t xml:space="preserve">plans which include the area of the gas pipeline </w:t>
      </w:r>
      <w:r>
        <w:rPr>
          <w:rFonts w:cs="Arial"/>
          <w:b/>
          <w:bCs/>
          <w:color w:val="000000"/>
        </w:rPr>
        <w:t xml:space="preserve">must be amended to </w:t>
      </w:r>
      <w:r w:rsidRPr="00A018A5">
        <w:rPr>
          <w:rFonts w:cs="Arial"/>
          <w:b/>
          <w:bCs/>
          <w:color w:val="000000"/>
        </w:rPr>
        <w:t>have the pipeline clearly identified with hatching 3m either side of the pipeline. The area must also be clearly labelled as ‘high pressure gas pipeline right of way – no works to occur without the prior authorisation of the pipeline operator’.</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works do not occur within the vicinity of the gas pipeline without approval from APA.</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lastRenderedPageBreak/>
        <w:t>(12)</w:t>
      </w:r>
      <w:r w:rsidRPr="005348B1">
        <w:rPr>
          <w:color w:val="2E74B5" w:themeColor="accent1" w:themeShade="BF"/>
          <w:u w:val="none"/>
        </w:rPr>
        <w:tab/>
        <w:t>PEDESTRIAN CONNECTIVITY (NSGC016)</w:t>
      </w:r>
    </w:p>
    <w:p w:rsidR="006D158D" w:rsidRDefault="006D158D" w:rsidP="00BD50A6">
      <w:pPr>
        <w:autoSpaceDE w:val="0"/>
        <w:autoSpaceDN w:val="0"/>
        <w:adjustRightInd w:val="0"/>
        <w:ind w:left="851"/>
        <w:rPr>
          <w:rFonts w:cs="Arial"/>
          <w:b/>
          <w:bCs/>
          <w:color w:val="000000"/>
        </w:rPr>
      </w:pPr>
      <w:r>
        <w:rPr>
          <w:rFonts w:cs="Arial"/>
          <w:b/>
          <w:bCs/>
          <w:color w:val="000000"/>
        </w:rPr>
        <w:t>Prior to the issue of the Subdivision Works Certificate for Stage 7, the applicant is to provide Council with details of proposed pedestrian connectivity to the Township of Forbes to be constructed during the Subdivision Works for Stage 7. This will either be by way of:</w:t>
      </w:r>
    </w:p>
    <w:p w:rsidR="006D158D" w:rsidRDefault="006D158D" w:rsidP="00BD50A6">
      <w:pPr>
        <w:autoSpaceDE w:val="0"/>
        <w:autoSpaceDN w:val="0"/>
        <w:adjustRightInd w:val="0"/>
        <w:ind w:left="851"/>
        <w:rPr>
          <w:rFonts w:cs="Arial"/>
          <w:b/>
          <w:bCs/>
          <w:color w:val="000000"/>
        </w:rPr>
      </w:pPr>
    </w:p>
    <w:p w:rsidR="006D158D" w:rsidRDefault="006D158D" w:rsidP="006D158D">
      <w:pPr>
        <w:numPr>
          <w:ilvl w:val="0"/>
          <w:numId w:val="16"/>
        </w:numPr>
        <w:autoSpaceDE w:val="0"/>
        <w:autoSpaceDN w:val="0"/>
        <w:adjustRightInd w:val="0"/>
        <w:rPr>
          <w:rFonts w:cs="Arial"/>
          <w:b/>
          <w:bCs/>
          <w:color w:val="000000"/>
        </w:rPr>
      </w:pPr>
      <w:r>
        <w:rPr>
          <w:rFonts w:cs="Arial"/>
          <w:b/>
          <w:bCs/>
          <w:color w:val="000000"/>
        </w:rPr>
        <w:t>Footpath on Edward Street and Bogan Way; or</w:t>
      </w:r>
    </w:p>
    <w:p w:rsidR="006D158D" w:rsidRDefault="006D158D" w:rsidP="006D158D">
      <w:pPr>
        <w:numPr>
          <w:ilvl w:val="0"/>
          <w:numId w:val="16"/>
        </w:numPr>
        <w:autoSpaceDE w:val="0"/>
        <w:autoSpaceDN w:val="0"/>
        <w:adjustRightInd w:val="0"/>
        <w:rPr>
          <w:rFonts w:cs="Arial"/>
          <w:b/>
          <w:bCs/>
          <w:color w:val="000000"/>
        </w:rPr>
      </w:pPr>
      <w:r>
        <w:rPr>
          <w:rFonts w:cs="Arial"/>
          <w:b/>
          <w:bCs/>
          <w:color w:val="000000"/>
        </w:rPr>
        <w:t>Creation of the proposed Cypress Lane Drainage Corridor; or</w:t>
      </w:r>
    </w:p>
    <w:p w:rsidR="006D158D" w:rsidRDefault="006D158D" w:rsidP="006D158D">
      <w:pPr>
        <w:numPr>
          <w:ilvl w:val="0"/>
          <w:numId w:val="16"/>
        </w:numPr>
        <w:autoSpaceDE w:val="0"/>
        <w:autoSpaceDN w:val="0"/>
        <w:adjustRightInd w:val="0"/>
        <w:rPr>
          <w:rFonts w:cs="Arial"/>
          <w:b/>
          <w:bCs/>
          <w:color w:val="000000"/>
        </w:rPr>
      </w:pPr>
      <w:r>
        <w:rPr>
          <w:rFonts w:cs="Arial"/>
          <w:b/>
          <w:bCs/>
          <w:color w:val="000000"/>
        </w:rPr>
        <w:t>Another suitable route to the satisfaction of Council.</w:t>
      </w:r>
    </w:p>
    <w:p w:rsidR="006D158D" w:rsidRDefault="006D158D" w:rsidP="00BD50A6">
      <w:pPr>
        <w:autoSpaceDE w:val="0"/>
        <w:autoSpaceDN w:val="0"/>
        <w:adjustRightInd w:val="0"/>
        <w:rPr>
          <w:rFonts w:cs="Arial"/>
          <w:b/>
          <w:bCs/>
          <w:color w:val="000000"/>
        </w:rPr>
      </w:pPr>
    </w:p>
    <w:p w:rsidR="006D158D" w:rsidRPr="00277825" w:rsidRDefault="006D158D" w:rsidP="00BD50A6">
      <w:pPr>
        <w:autoSpaceDE w:val="0"/>
        <w:autoSpaceDN w:val="0"/>
        <w:adjustRightInd w:val="0"/>
        <w:ind w:left="720"/>
        <w:rPr>
          <w:rFonts w:cs="Arial"/>
          <w:b/>
          <w:bCs/>
          <w:color w:val="000000"/>
        </w:rPr>
      </w:pPr>
      <w:r>
        <w:rPr>
          <w:rFonts w:cs="Arial"/>
          <w:b/>
          <w:bCs/>
          <w:color w:val="000000"/>
        </w:rPr>
        <w:t>Pedestrian connectivity in line with this condition must be constructed prior to the release of the Subdivision Certificate for Stage 7.</w:t>
      </w:r>
    </w:p>
    <w:p w:rsidR="006D158D" w:rsidRPr="00277825" w:rsidRDefault="006D158D" w:rsidP="00BD50A6">
      <w:pPr>
        <w:autoSpaceDE w:val="0"/>
        <w:autoSpaceDN w:val="0"/>
        <w:adjustRightInd w:val="0"/>
        <w:ind w:left="851"/>
        <w:rPr>
          <w:rFonts w:cs="Arial"/>
          <w:color w:val="000000"/>
        </w:rPr>
      </w:pPr>
    </w:p>
    <w:p w:rsidR="006D158D" w:rsidRPr="001811D8" w:rsidRDefault="006D158D" w:rsidP="00BD50A6">
      <w:pPr>
        <w:ind w:left="851"/>
        <w:rPr>
          <w:rFonts w:cs="Arial"/>
          <w:i/>
          <w:color w:val="000000"/>
        </w:rPr>
      </w:pPr>
      <w:r w:rsidRPr="00277825">
        <w:rPr>
          <w:rFonts w:cs="Arial"/>
          <w:color w:val="000000"/>
          <w:u w:val="single"/>
        </w:rPr>
        <w:t>REASON:</w:t>
      </w:r>
      <w:r w:rsidRPr="00277825">
        <w:rPr>
          <w:rFonts w:cs="Arial"/>
          <w:color w:val="000000"/>
        </w:rPr>
        <w:t xml:space="preserve"> To </w:t>
      </w:r>
      <w:r>
        <w:rPr>
          <w:rFonts w:cs="Arial"/>
          <w:color w:val="000000"/>
        </w:rPr>
        <w:t xml:space="preserve">ensure active transport routes are created to the subdivision in accordance with the </w:t>
      </w:r>
      <w:r>
        <w:rPr>
          <w:rFonts w:cs="Arial"/>
          <w:i/>
          <w:color w:val="000000"/>
        </w:rPr>
        <w:t>State Environmental Planning Policy (Infrastructure) 2007.</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(13)</w:t>
      </w:r>
      <w:r w:rsidRPr="005348B1">
        <w:rPr>
          <w:color w:val="2E74B5" w:themeColor="accent1" w:themeShade="BF"/>
          <w:u w:val="none"/>
        </w:rPr>
        <w:tab/>
        <w:t>SIGNAGE DETAILS REQUIRED (NSGC017)</w:t>
      </w:r>
    </w:p>
    <w:p w:rsidR="006D158D" w:rsidRDefault="006D158D" w:rsidP="00BD50A6">
      <w:pPr>
        <w:autoSpaceDE w:val="0"/>
        <w:autoSpaceDN w:val="0"/>
        <w:adjustRightInd w:val="0"/>
        <w:ind w:left="851"/>
        <w:rPr>
          <w:rFonts w:cs="Arial"/>
          <w:b/>
          <w:bCs/>
          <w:color w:val="000000"/>
        </w:rPr>
      </w:pPr>
      <w:r>
        <w:rPr>
          <w:rFonts w:cs="Arial"/>
          <w:b/>
          <w:bCs/>
          <w:color w:val="000000"/>
        </w:rPr>
        <w:t>Prior to the issue of the Construction Certificate for the Estate Signage, design, engineering and structural details of the signage are to be provided.</w:t>
      </w:r>
    </w:p>
    <w:p w:rsidR="006D158D" w:rsidRDefault="006D158D" w:rsidP="00BD50A6">
      <w:pPr>
        <w:autoSpaceDE w:val="0"/>
        <w:autoSpaceDN w:val="0"/>
        <w:adjustRightInd w:val="0"/>
        <w:ind w:left="851"/>
        <w:rPr>
          <w:rFonts w:cs="Arial"/>
          <w:b/>
          <w:bCs/>
          <w:color w:val="000000"/>
        </w:rPr>
      </w:pPr>
    </w:p>
    <w:p w:rsidR="006D158D" w:rsidRPr="00277825" w:rsidRDefault="006D158D" w:rsidP="00BD50A6">
      <w:pPr>
        <w:autoSpaceDE w:val="0"/>
        <w:autoSpaceDN w:val="0"/>
        <w:adjustRightInd w:val="0"/>
        <w:ind w:left="851"/>
        <w:rPr>
          <w:rFonts w:cs="Arial"/>
          <w:b/>
          <w:bCs/>
          <w:color w:val="000000"/>
        </w:rPr>
      </w:pPr>
      <w:r>
        <w:rPr>
          <w:rFonts w:cs="Arial"/>
          <w:b/>
          <w:bCs/>
          <w:color w:val="000000"/>
        </w:rPr>
        <w:t>NOTE: Estate Signage is defined as signage on the entry ways to the subdivision with the name of the Estate only. No other signage has been approved as part of this application.</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w:t>
      </w:r>
      <w:r>
        <w:rPr>
          <w:rFonts w:cs="Arial"/>
          <w:color w:val="000000"/>
        </w:rPr>
        <w:t xml:space="preserve"> ensure adequate details are provided for the issue of the Construction Certificate.</w:t>
      </w:r>
    </w:p>
    <w:p w:rsidR="006D158D" w:rsidRPr="00D6736D" w:rsidRDefault="006D158D" w:rsidP="00BD50A6"/>
    <w:p w:rsidR="006D158D" w:rsidRPr="005348B1" w:rsidRDefault="006D158D" w:rsidP="005348B1">
      <w:pPr>
        <w:pStyle w:val="Heading3"/>
        <w:ind w:left="720" w:hanging="720"/>
        <w:rPr>
          <w:color w:val="2E74B5" w:themeColor="accent1" w:themeShade="BF"/>
          <w:u w:val="none"/>
        </w:rPr>
      </w:pPr>
      <w:r w:rsidRPr="005348B1">
        <w:rPr>
          <w:color w:val="2E74B5" w:themeColor="accent1" w:themeShade="BF"/>
          <w:u w:val="none"/>
        </w:rPr>
        <w:t>(14)</w:t>
      </w:r>
      <w:r w:rsidRPr="005348B1">
        <w:rPr>
          <w:color w:val="2E74B5" w:themeColor="accent1" w:themeShade="BF"/>
          <w:u w:val="none"/>
        </w:rPr>
        <w:tab/>
        <w:t>INTERSECTION OF BOGAN WAY AND EDWARD STREET TO BE UPGRADED (NSGC019)</w:t>
      </w:r>
    </w:p>
    <w:p w:rsidR="006D158D" w:rsidRPr="009C1D6B" w:rsidRDefault="006D158D" w:rsidP="00BD50A6">
      <w:pPr>
        <w:autoSpaceDE w:val="0"/>
        <w:autoSpaceDN w:val="0"/>
        <w:adjustRightInd w:val="0"/>
        <w:ind w:left="851"/>
        <w:rPr>
          <w:rFonts w:cs="Arial"/>
          <w:b/>
          <w:bCs/>
          <w:color w:val="000000"/>
        </w:rPr>
      </w:pPr>
      <w:r w:rsidRPr="009C1D6B">
        <w:rPr>
          <w:rFonts w:cs="Arial"/>
          <w:b/>
          <w:bCs/>
          <w:color w:val="000000"/>
        </w:rPr>
        <w:t>Prior to the issue of the subdivision works certificate for Stage 1</w:t>
      </w:r>
      <w:r>
        <w:rPr>
          <w:rFonts w:cs="Arial"/>
          <w:b/>
          <w:bCs/>
          <w:color w:val="000000"/>
        </w:rPr>
        <w:t xml:space="preserve">, the applicant is to submit to Council designs for </w:t>
      </w:r>
      <w:r w:rsidRPr="009C1D6B">
        <w:rPr>
          <w:rFonts w:cs="Arial"/>
          <w:b/>
          <w:bCs/>
          <w:color w:val="000000"/>
        </w:rPr>
        <w:t xml:space="preserve">the intersection of The Bogan Way and Edward Street to be upgraded to include: </w:t>
      </w:r>
    </w:p>
    <w:p w:rsidR="006D158D" w:rsidRPr="009C1D6B" w:rsidRDefault="006D158D" w:rsidP="00BD50A6">
      <w:pPr>
        <w:autoSpaceDE w:val="0"/>
        <w:autoSpaceDN w:val="0"/>
        <w:adjustRightInd w:val="0"/>
        <w:ind w:left="851"/>
        <w:rPr>
          <w:rFonts w:cs="Arial"/>
          <w:b/>
          <w:bCs/>
          <w:color w:val="000000"/>
        </w:rPr>
      </w:pPr>
      <w:r w:rsidRPr="009C1D6B">
        <w:rPr>
          <w:rFonts w:cs="Arial"/>
          <w:b/>
          <w:bCs/>
          <w:color w:val="000000"/>
        </w:rPr>
        <w:t xml:space="preserve"> </w:t>
      </w:r>
    </w:p>
    <w:p w:rsidR="006D158D" w:rsidRPr="009C1D6B" w:rsidRDefault="006D158D" w:rsidP="006D158D">
      <w:pPr>
        <w:numPr>
          <w:ilvl w:val="0"/>
          <w:numId w:val="17"/>
        </w:numPr>
        <w:autoSpaceDE w:val="0"/>
        <w:autoSpaceDN w:val="0"/>
        <w:adjustRightInd w:val="0"/>
        <w:rPr>
          <w:rFonts w:cs="Arial"/>
          <w:b/>
          <w:bCs/>
          <w:color w:val="000000"/>
        </w:rPr>
      </w:pPr>
      <w:r w:rsidRPr="009C1D6B">
        <w:rPr>
          <w:rFonts w:cs="Arial"/>
          <w:b/>
          <w:bCs/>
          <w:color w:val="000000"/>
        </w:rPr>
        <w:t xml:space="preserve">A Basic Left Turn (BAL) intersection treatment as per Figure 7.6 and a Basic Right Turn (BAR) intersection treatment as per Figure 8.2 of Part 4A of the Austroads Guide to Road Design; </w:t>
      </w:r>
    </w:p>
    <w:p w:rsidR="006D158D" w:rsidRPr="009C1D6B" w:rsidRDefault="006D158D" w:rsidP="00BD50A6">
      <w:pPr>
        <w:autoSpaceDE w:val="0"/>
        <w:autoSpaceDN w:val="0"/>
        <w:adjustRightInd w:val="0"/>
        <w:ind w:left="851" w:firstLine="60"/>
        <w:rPr>
          <w:rFonts w:cs="Arial"/>
          <w:b/>
          <w:bCs/>
          <w:color w:val="000000"/>
        </w:rPr>
      </w:pPr>
    </w:p>
    <w:p w:rsidR="006D158D" w:rsidRPr="009C1D6B" w:rsidRDefault="006D158D" w:rsidP="006D158D">
      <w:pPr>
        <w:numPr>
          <w:ilvl w:val="0"/>
          <w:numId w:val="17"/>
        </w:numPr>
        <w:autoSpaceDE w:val="0"/>
        <w:autoSpaceDN w:val="0"/>
        <w:adjustRightInd w:val="0"/>
        <w:rPr>
          <w:rFonts w:cs="Arial"/>
          <w:b/>
          <w:bCs/>
          <w:color w:val="000000"/>
        </w:rPr>
      </w:pPr>
      <w:r w:rsidRPr="009C1D6B">
        <w:rPr>
          <w:rFonts w:cs="Arial"/>
          <w:b/>
          <w:bCs/>
          <w:color w:val="000000"/>
        </w:rPr>
        <w:t xml:space="preserve">The northern section of the intersection design (Edward Street/The Bogan Way) should consider the potential conflict with the southern section of Edward Street and where it intersects with The Bogan Way, and </w:t>
      </w:r>
    </w:p>
    <w:p w:rsidR="006D158D" w:rsidRPr="009C1D6B" w:rsidRDefault="006D158D" w:rsidP="00BD50A6">
      <w:pPr>
        <w:autoSpaceDE w:val="0"/>
        <w:autoSpaceDN w:val="0"/>
        <w:adjustRightInd w:val="0"/>
        <w:ind w:left="851" w:firstLine="60"/>
        <w:rPr>
          <w:rFonts w:cs="Arial"/>
          <w:b/>
          <w:bCs/>
          <w:color w:val="000000"/>
        </w:rPr>
      </w:pPr>
    </w:p>
    <w:p w:rsidR="006D158D" w:rsidRDefault="006D158D" w:rsidP="006D158D">
      <w:pPr>
        <w:numPr>
          <w:ilvl w:val="0"/>
          <w:numId w:val="17"/>
        </w:numPr>
        <w:autoSpaceDE w:val="0"/>
        <w:autoSpaceDN w:val="0"/>
        <w:adjustRightInd w:val="0"/>
        <w:rPr>
          <w:rFonts w:cs="Arial"/>
          <w:b/>
          <w:bCs/>
          <w:color w:val="000000"/>
        </w:rPr>
      </w:pPr>
      <w:r w:rsidRPr="009C1D6B">
        <w:rPr>
          <w:rFonts w:cs="Arial"/>
          <w:b/>
          <w:bCs/>
          <w:color w:val="000000"/>
        </w:rPr>
        <w:t>The intersection should be designed to meet and maintain Safe Intersection Sight Distance (SISD) requirements in accordance with Austroads Guide to Road Design, which for the 80km/hr posted speed zone is 181 metres in each direction.</w:t>
      </w:r>
    </w:p>
    <w:p w:rsidR="006D158D" w:rsidRDefault="006D158D" w:rsidP="00BD50A6">
      <w:pPr>
        <w:autoSpaceDE w:val="0"/>
        <w:autoSpaceDN w:val="0"/>
        <w:adjustRightInd w:val="0"/>
        <w:rPr>
          <w:rFonts w:cs="Arial"/>
          <w:b/>
          <w:bCs/>
          <w:color w:val="000000"/>
          <w:sz w:val="24"/>
          <w:szCs w:val="24"/>
          <w:lang w:eastAsia="en-AU"/>
        </w:rPr>
      </w:pPr>
    </w:p>
    <w:p w:rsidR="006D158D" w:rsidRPr="000960E9" w:rsidRDefault="006D158D" w:rsidP="00BD50A6">
      <w:pPr>
        <w:autoSpaceDE w:val="0"/>
        <w:autoSpaceDN w:val="0"/>
        <w:adjustRightInd w:val="0"/>
        <w:ind w:left="851"/>
        <w:rPr>
          <w:rFonts w:cs="Arial"/>
          <w:b/>
          <w:bCs/>
          <w:color w:val="000000"/>
        </w:rPr>
      </w:pPr>
      <w:r w:rsidRPr="000960E9">
        <w:rPr>
          <w:rFonts w:cs="Arial"/>
          <w:b/>
          <w:bCs/>
          <w:color w:val="000000"/>
        </w:rPr>
        <w:t xml:space="preserve">This work is to </w:t>
      </w:r>
      <w:r>
        <w:rPr>
          <w:rFonts w:cs="Arial"/>
          <w:b/>
          <w:bCs/>
          <w:color w:val="000000"/>
        </w:rPr>
        <w:t xml:space="preserve">be </w:t>
      </w:r>
      <w:r w:rsidRPr="000960E9">
        <w:rPr>
          <w:rFonts w:cs="Arial"/>
          <w:b/>
          <w:bCs/>
          <w:color w:val="000000"/>
        </w:rPr>
        <w:t>completed prior to the release of the Subdivision Certificate for the first stage.</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lastRenderedPageBreak/>
        <w:t>REASON:</w:t>
      </w:r>
      <w:r w:rsidRPr="00277825">
        <w:rPr>
          <w:rFonts w:cs="Arial"/>
          <w:color w:val="000000"/>
        </w:rPr>
        <w:t xml:space="preserve"> To </w:t>
      </w:r>
      <w:r>
        <w:rPr>
          <w:rFonts w:cs="Arial"/>
          <w:color w:val="000000"/>
        </w:rPr>
        <w:t>ensure safe traffic movements at The Bogan Way and Edward Street intersection. Condition of Transport for NSW Concurrence.</w:t>
      </w:r>
    </w:p>
    <w:p w:rsidR="006D158D" w:rsidRPr="00D6736D" w:rsidRDefault="006D158D" w:rsidP="00BD50A6"/>
    <w:p w:rsidR="006D158D" w:rsidRPr="00994C6A" w:rsidRDefault="006D158D" w:rsidP="005348B1">
      <w:pPr>
        <w:pStyle w:val="Heading3"/>
        <w:rPr>
          <w:b w:val="0"/>
        </w:rPr>
      </w:pPr>
      <w:r w:rsidRPr="005348B1">
        <w:rPr>
          <w:color w:val="2E74B5" w:themeColor="accent1" w:themeShade="BF"/>
          <w:u w:val="none"/>
        </w:rPr>
        <w:t>(15)</w:t>
      </w:r>
      <w:r w:rsidRPr="005348B1">
        <w:rPr>
          <w:color w:val="2E74B5" w:themeColor="accent1" w:themeShade="BF"/>
          <w:u w:val="none"/>
        </w:rPr>
        <w:tab/>
        <w:t>138 APPROVAL REQUIRED (NSGC023)</w:t>
      </w:r>
    </w:p>
    <w:p w:rsidR="006D158D" w:rsidRPr="00B11E33" w:rsidRDefault="006D158D" w:rsidP="00BD50A6">
      <w:pPr>
        <w:ind w:left="851"/>
        <w:rPr>
          <w:rFonts w:cs="Arial"/>
          <w:b/>
          <w:bCs/>
          <w:color w:val="000000"/>
        </w:rPr>
      </w:pPr>
      <w:r>
        <w:rPr>
          <w:rFonts w:cs="Arial"/>
          <w:b/>
          <w:bCs/>
          <w:color w:val="000000"/>
        </w:rPr>
        <w:t xml:space="preserve">This consent does not issue 138 Approval for the proposed connection to The Bogan Way. </w:t>
      </w:r>
      <w:r>
        <w:rPr>
          <w:rFonts w:cs="Arial"/>
          <w:b/>
          <w:bCs/>
          <w:i/>
          <w:color w:val="000000"/>
        </w:rPr>
        <w:t xml:space="preserve">In principle </w:t>
      </w:r>
      <w:r>
        <w:rPr>
          <w:rFonts w:cs="Arial"/>
          <w:b/>
          <w:bCs/>
          <w:color w:val="000000"/>
        </w:rPr>
        <w:t>support is provided.</w:t>
      </w:r>
    </w:p>
    <w:p w:rsidR="006D158D" w:rsidRDefault="006D158D" w:rsidP="00BD50A6">
      <w:pPr>
        <w:ind w:left="851"/>
        <w:rPr>
          <w:rFonts w:cs="Arial"/>
          <w:b/>
          <w:bCs/>
          <w:color w:val="000000"/>
        </w:rPr>
      </w:pPr>
      <w:r w:rsidRPr="00B11E33">
        <w:rPr>
          <w:rFonts w:cs="Arial"/>
          <w:b/>
          <w:bCs/>
          <w:color w:val="000000"/>
        </w:rPr>
        <w:t xml:space="preserve">Prior to </w:t>
      </w:r>
      <w:r>
        <w:rPr>
          <w:rFonts w:cs="Arial"/>
          <w:b/>
          <w:bCs/>
          <w:color w:val="000000"/>
        </w:rPr>
        <w:t>the issue of the Subdivision Works Certificate for the proposed connection to The Bogan Way (Approx Stage 5), a Roads Act Approval</w:t>
      </w:r>
      <w:r w:rsidRPr="00B11E33">
        <w:rPr>
          <w:rFonts w:cs="Arial"/>
          <w:b/>
          <w:bCs/>
          <w:color w:val="000000"/>
        </w:rPr>
        <w:t xml:space="preserve"> application is to be referred to TfNSW in accordance with Section 138(2) of the Roads Act, 1993 for the proposed access and intersection treatments to The Bogan Way for concurrence. This concurrence is to be sought prior to any subdivision work or building work associated with Stage 5 commencing</w:t>
      </w:r>
      <w:r>
        <w:rPr>
          <w:rFonts w:cs="Arial"/>
          <w:b/>
          <w:bCs/>
          <w:color w:val="000000"/>
        </w:rPr>
        <w:t>.</w:t>
      </w:r>
    </w:p>
    <w:p w:rsidR="006D158D" w:rsidRPr="00B11E33" w:rsidRDefault="006D158D" w:rsidP="00BD50A6">
      <w:pPr>
        <w:ind w:left="851"/>
        <w:rPr>
          <w:rFonts w:cs="Arial"/>
          <w:b/>
          <w:bCs/>
          <w:color w:val="000000"/>
        </w:rPr>
      </w:pPr>
      <w:r w:rsidRPr="00B11E33">
        <w:rPr>
          <w:rFonts w:cs="Arial"/>
          <w:b/>
          <w:bCs/>
          <w:color w:val="000000"/>
        </w:rPr>
        <w:t xml:space="preserve">TfNSW would seek the following is included in any such referral: </w:t>
      </w:r>
    </w:p>
    <w:p w:rsidR="006D158D" w:rsidRPr="00B11E33" w:rsidRDefault="006D158D" w:rsidP="006D158D">
      <w:pPr>
        <w:numPr>
          <w:ilvl w:val="0"/>
          <w:numId w:val="18"/>
        </w:numPr>
        <w:spacing w:after="200" w:line="276" w:lineRule="auto"/>
        <w:rPr>
          <w:rFonts w:cs="Arial"/>
          <w:b/>
          <w:bCs/>
          <w:color w:val="000000"/>
        </w:rPr>
      </w:pPr>
      <w:r w:rsidRPr="00B11E33">
        <w:rPr>
          <w:rFonts w:cs="Arial"/>
          <w:b/>
          <w:bCs/>
          <w:color w:val="000000"/>
        </w:rPr>
        <w:t xml:space="preserve">Concept design of the access and intersection treatments based on discussions with TfNSW; </w:t>
      </w:r>
    </w:p>
    <w:p w:rsidR="006D158D" w:rsidRPr="00B11E33" w:rsidRDefault="006D158D" w:rsidP="006D158D">
      <w:pPr>
        <w:numPr>
          <w:ilvl w:val="0"/>
          <w:numId w:val="18"/>
        </w:numPr>
        <w:spacing w:after="200" w:line="276" w:lineRule="auto"/>
        <w:rPr>
          <w:rFonts w:cs="Arial"/>
          <w:b/>
          <w:bCs/>
          <w:color w:val="000000"/>
        </w:rPr>
      </w:pPr>
      <w:r w:rsidRPr="00B11E33">
        <w:rPr>
          <w:rFonts w:cs="Arial"/>
          <w:b/>
          <w:bCs/>
          <w:color w:val="000000"/>
        </w:rPr>
        <w:t xml:space="preserve">Amended traffic study identifying the traffic generation associated with the development utilising the access; </w:t>
      </w:r>
    </w:p>
    <w:p w:rsidR="006D158D" w:rsidRPr="00B11E33" w:rsidRDefault="006D158D" w:rsidP="006D158D">
      <w:pPr>
        <w:numPr>
          <w:ilvl w:val="0"/>
          <w:numId w:val="18"/>
        </w:numPr>
        <w:spacing w:after="200" w:line="276" w:lineRule="auto"/>
        <w:rPr>
          <w:rFonts w:cs="Arial"/>
          <w:b/>
          <w:bCs/>
          <w:color w:val="000000"/>
        </w:rPr>
      </w:pPr>
      <w:r w:rsidRPr="00B11E33">
        <w:rPr>
          <w:rFonts w:cs="Arial"/>
          <w:b/>
          <w:bCs/>
          <w:color w:val="000000"/>
        </w:rPr>
        <w:t xml:space="preserve">Swept path analysis for the largest design vehicle required to access the subdivision;  </w:t>
      </w:r>
    </w:p>
    <w:p w:rsidR="006D158D" w:rsidRPr="00B11E33" w:rsidRDefault="006D158D" w:rsidP="006D158D">
      <w:pPr>
        <w:numPr>
          <w:ilvl w:val="0"/>
          <w:numId w:val="18"/>
        </w:numPr>
        <w:spacing w:after="200" w:line="276" w:lineRule="auto"/>
        <w:rPr>
          <w:rFonts w:cs="Arial"/>
          <w:b/>
          <w:bCs/>
          <w:color w:val="000000"/>
        </w:rPr>
      </w:pPr>
      <w:r w:rsidRPr="00B11E33">
        <w:rPr>
          <w:rFonts w:cs="Arial"/>
          <w:b/>
          <w:bCs/>
          <w:color w:val="000000"/>
        </w:rPr>
        <w:t xml:space="preserve">Design of the access and intersection treatments are to be undertaken in accordance with Austroads Guide to Road Design and any relevant TfNSW supplements to Austroads and,  </w:t>
      </w:r>
    </w:p>
    <w:p w:rsidR="006D158D" w:rsidRDefault="006D158D" w:rsidP="006D158D">
      <w:pPr>
        <w:numPr>
          <w:ilvl w:val="0"/>
          <w:numId w:val="18"/>
        </w:numPr>
        <w:spacing w:after="200" w:line="276" w:lineRule="auto"/>
        <w:rPr>
          <w:rFonts w:cs="Arial"/>
          <w:b/>
          <w:bCs/>
          <w:color w:val="000000"/>
        </w:rPr>
      </w:pPr>
      <w:r w:rsidRPr="00B11E33">
        <w:rPr>
          <w:rFonts w:cs="Arial"/>
          <w:b/>
          <w:bCs/>
          <w:color w:val="000000"/>
        </w:rPr>
        <w:t>Other information required by TfNSW based on the pre Stage 5 discussions.</w:t>
      </w: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the proposed access does not impede safety and efficiency on The Bogan Way. Condition of TfNSW Concurrence.</w:t>
      </w:r>
    </w:p>
    <w:p w:rsidR="006D158D" w:rsidRPr="00D6736D" w:rsidRDefault="006D158D" w:rsidP="00BD50A6"/>
    <w:p w:rsidR="002A1298" w:rsidRDefault="002A1298" w:rsidP="002A1298">
      <w:pPr>
        <w:tabs>
          <w:tab w:val="right" w:pos="8505"/>
        </w:tabs>
        <w:jc w:val="both"/>
        <w:rPr>
          <w:rFonts w:cs="Arial"/>
        </w:rPr>
      </w:pPr>
    </w:p>
    <w:p w:rsidR="002A1298" w:rsidRDefault="002A1298" w:rsidP="002A1298">
      <w:pPr>
        <w:tabs>
          <w:tab w:val="right" w:pos="8505"/>
        </w:tabs>
        <w:jc w:val="both"/>
        <w:rPr>
          <w:rFonts w:cs="Arial"/>
        </w:rPr>
      </w:pPr>
    </w:p>
    <w:p w:rsidR="002A1298" w:rsidRPr="002A1298" w:rsidRDefault="002A1298" w:rsidP="006D158D">
      <w:pPr>
        <w:pStyle w:val="Heading1"/>
        <w:keepNext w:val="0"/>
        <w:keepLines w:val="0"/>
        <w:pBdr>
          <w:bottom w:val="single" w:sz="4" w:space="1" w:color="000000"/>
        </w:pBdr>
        <w:tabs>
          <w:tab w:val="right" w:pos="8505"/>
        </w:tabs>
        <w:spacing w:before="0"/>
        <w:jc w:val="both"/>
        <w:rPr>
          <w:rFonts w:cs="Arial"/>
          <w:b/>
          <w:sz w:val="28"/>
          <w:szCs w:val="28"/>
        </w:rPr>
      </w:pPr>
      <w:r w:rsidRPr="002A1298">
        <w:rPr>
          <w:rFonts w:cs="Arial"/>
          <w:b/>
          <w:sz w:val="28"/>
          <w:szCs w:val="28"/>
        </w:rPr>
        <w:t xml:space="preserve">PART 3 - PRIOR TO COMMENCEMENT OF </w:t>
      </w:r>
      <w:r>
        <w:rPr>
          <w:rFonts w:cs="Arial"/>
          <w:b/>
          <w:sz w:val="28"/>
          <w:szCs w:val="28"/>
        </w:rPr>
        <w:t>SUBDIVISION</w:t>
      </w:r>
      <w:r w:rsidRPr="002A1298">
        <w:rPr>
          <w:rFonts w:cs="Arial"/>
          <w:b/>
          <w:sz w:val="28"/>
          <w:szCs w:val="28"/>
        </w:rPr>
        <w:t xml:space="preserve"> WORKS</w:t>
      </w:r>
    </w:p>
    <w:p w:rsidR="002A1298" w:rsidRDefault="002A1298" w:rsidP="002A1298">
      <w:pPr>
        <w:tabs>
          <w:tab w:val="right" w:pos="8505"/>
        </w:tabs>
        <w:jc w:val="both"/>
        <w:rPr>
          <w:rFonts w:cs="Arial"/>
        </w:rPr>
      </w:pPr>
    </w:p>
    <w:p w:rsidR="006D158D" w:rsidRPr="005348B1" w:rsidRDefault="006D158D" w:rsidP="00BD50A6">
      <w:pPr>
        <w:pStyle w:val="Heading3"/>
        <w:rPr>
          <w:color w:val="2E74B5" w:themeColor="accent1" w:themeShade="BF"/>
          <w:u w:val="none"/>
        </w:rPr>
      </w:pPr>
      <w:r w:rsidRPr="005348B1">
        <w:rPr>
          <w:color w:val="2E74B5" w:themeColor="accent1" w:themeShade="BF"/>
          <w:u w:val="none"/>
        </w:rPr>
        <w:t>(1)</w:t>
      </w:r>
      <w:r w:rsidRPr="005348B1">
        <w:rPr>
          <w:color w:val="2E74B5" w:themeColor="accent1" w:themeShade="BF"/>
          <w:u w:val="none"/>
        </w:rPr>
        <w:tab/>
      </w:r>
      <w:bookmarkStart w:id="15" w:name="_Toc530485300"/>
      <w:bookmarkStart w:id="16" w:name="_Toc534816547"/>
      <w:r w:rsidRPr="005348B1">
        <w:rPr>
          <w:color w:val="2E74B5" w:themeColor="accent1" w:themeShade="BF"/>
          <w:u w:val="none"/>
        </w:rPr>
        <w:t>CONSTRUCTION SITE MANAGEMENT PLAN (DE01)</w:t>
      </w:r>
      <w:bookmarkEnd w:id="15"/>
      <w:bookmarkEnd w:id="16"/>
    </w:p>
    <w:p w:rsidR="006D158D" w:rsidRPr="00D851AE" w:rsidRDefault="006D158D" w:rsidP="005348B1">
      <w:pPr>
        <w:ind w:left="567" w:firstLine="153"/>
        <w:rPr>
          <w:b/>
        </w:rPr>
      </w:pPr>
      <w:r w:rsidRPr="00D851AE">
        <w:rPr>
          <w:b/>
        </w:rPr>
        <w:t>A Construction Site Management Plan shall be developed, lodged with Council and implemented prior to the commencement of</w:t>
      </w:r>
      <w:r>
        <w:rPr>
          <w:b/>
        </w:rPr>
        <w:t xml:space="preserve"> any</w:t>
      </w:r>
      <w:r w:rsidRPr="00D851AE">
        <w:rPr>
          <w:b/>
        </w:rPr>
        <w:t xml:space="preserve"> </w:t>
      </w:r>
      <w:r>
        <w:rPr>
          <w:b/>
        </w:rPr>
        <w:t xml:space="preserve">Subdivision Works. </w:t>
      </w:r>
      <w:r w:rsidRPr="00D851AE">
        <w:rPr>
          <w:b/>
        </w:rPr>
        <w:t>The plan must include the following measures, as applicable to the type of development:</w:t>
      </w:r>
    </w:p>
    <w:p w:rsidR="006D158D" w:rsidRPr="00D851AE" w:rsidRDefault="006D158D" w:rsidP="00BD50A6">
      <w:pPr>
        <w:rPr>
          <w:b/>
        </w:rPr>
      </w:pPr>
    </w:p>
    <w:p w:rsidR="006D158D" w:rsidRPr="00D851AE" w:rsidRDefault="006D158D" w:rsidP="006D158D">
      <w:pPr>
        <w:pStyle w:val="ListParagraph"/>
        <w:keepLines/>
        <w:numPr>
          <w:ilvl w:val="0"/>
          <w:numId w:val="19"/>
        </w:numPr>
        <w:tabs>
          <w:tab w:val="left" w:pos="567"/>
          <w:tab w:val="left" w:pos="1134"/>
        </w:tabs>
        <w:spacing w:after="200" w:line="276" w:lineRule="auto"/>
        <w:ind w:left="1134" w:hanging="567"/>
        <w:rPr>
          <w:rFonts w:cs="Arial"/>
          <w:b/>
        </w:rPr>
      </w:pPr>
      <w:r w:rsidRPr="00D851AE">
        <w:rPr>
          <w:rFonts w:cs="Arial"/>
          <w:b/>
        </w:rPr>
        <w:t>Location and construction of protective fencing / hoardings to the perimeter of the site.</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Location of site storage areas / sheds / equipment.</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Location of materials for construction.</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Provisions for public safety.</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Dust control me</w:t>
      </w:r>
      <w:r>
        <w:rPr>
          <w:rFonts w:cs="Arial"/>
          <w:b/>
        </w:rPr>
        <w:t>asures</w:t>
      </w:r>
      <w:r w:rsidRPr="00D851AE">
        <w:rPr>
          <w:rFonts w:cs="Arial"/>
          <w:b/>
        </w:rPr>
        <w:t>.</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Site access location and construction.</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 xml:space="preserve">Details of methods of disposal of </w:t>
      </w:r>
      <w:r>
        <w:rPr>
          <w:rFonts w:cs="Arial"/>
          <w:b/>
        </w:rPr>
        <w:t>waste</w:t>
      </w:r>
      <w:r w:rsidRPr="00D851AE">
        <w:rPr>
          <w:rFonts w:cs="Arial"/>
          <w:b/>
        </w:rPr>
        <w:t xml:space="preserve"> materials.</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lastRenderedPageBreak/>
        <w:t>Protective measures for tree preservation.</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Provisions for temporary sanitary facili</w:t>
      </w:r>
      <w:r>
        <w:rPr>
          <w:rFonts w:cs="Arial"/>
          <w:b/>
        </w:rPr>
        <w:t>ties</w:t>
      </w:r>
      <w:r w:rsidRPr="00D851AE">
        <w:rPr>
          <w:rFonts w:cs="Arial"/>
          <w:b/>
        </w:rPr>
        <w:t>.</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Location and size of waste containers / bulk bins.</w:t>
      </w:r>
    </w:p>
    <w:p w:rsidR="006D158D" w:rsidRPr="00D851AE" w:rsidRDefault="006D158D" w:rsidP="006D158D">
      <w:pPr>
        <w:pStyle w:val="ListParagraph"/>
        <w:keepLines/>
        <w:numPr>
          <w:ilvl w:val="0"/>
          <w:numId w:val="19"/>
        </w:numPr>
        <w:tabs>
          <w:tab w:val="left" w:pos="567"/>
          <w:tab w:val="left" w:pos="1134"/>
        </w:tabs>
        <w:spacing w:after="200" w:line="276" w:lineRule="auto"/>
        <w:ind w:left="1134" w:hanging="567"/>
        <w:rPr>
          <w:rFonts w:cs="Arial"/>
          <w:b/>
        </w:rPr>
      </w:pPr>
      <w:r w:rsidRPr="00D851AE">
        <w:rPr>
          <w:rFonts w:cs="Arial"/>
          <w:b/>
        </w:rPr>
        <w:t>Details of proposed sediment and erosion control mea</w:t>
      </w:r>
      <w:r>
        <w:rPr>
          <w:rFonts w:cs="Arial"/>
          <w:b/>
        </w:rPr>
        <w:t>sures</w:t>
      </w:r>
      <w:r w:rsidRPr="00D851AE">
        <w:rPr>
          <w:rFonts w:cs="Arial"/>
          <w:b/>
        </w:rPr>
        <w:t>.</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Construction</w:t>
      </w:r>
      <w:r>
        <w:rPr>
          <w:rFonts w:cs="Arial"/>
          <w:b/>
        </w:rPr>
        <w:t xml:space="preserve"> noise and vibration management</w:t>
      </w:r>
      <w:r w:rsidRPr="00D851AE">
        <w:rPr>
          <w:rFonts w:cs="Arial"/>
          <w:b/>
        </w:rPr>
        <w:t>.</w:t>
      </w:r>
    </w:p>
    <w:p w:rsidR="006D158D" w:rsidRPr="00D851AE" w:rsidRDefault="006D158D" w:rsidP="006D158D">
      <w:pPr>
        <w:pStyle w:val="ListParagraph"/>
        <w:keepLines/>
        <w:numPr>
          <w:ilvl w:val="0"/>
          <w:numId w:val="19"/>
        </w:numPr>
        <w:tabs>
          <w:tab w:val="left" w:pos="567"/>
          <w:tab w:val="left" w:pos="1134"/>
        </w:tabs>
        <w:spacing w:after="200" w:line="276" w:lineRule="auto"/>
        <w:rPr>
          <w:rFonts w:cs="Arial"/>
          <w:b/>
        </w:rPr>
      </w:pPr>
      <w:r w:rsidRPr="00D851AE">
        <w:rPr>
          <w:rFonts w:cs="Arial"/>
          <w:b/>
        </w:rPr>
        <w:t>Construction traffic management details.</w:t>
      </w:r>
    </w:p>
    <w:p w:rsidR="006D158D" w:rsidRPr="00D851AE" w:rsidRDefault="006D158D" w:rsidP="005348B1">
      <w:pPr>
        <w:ind w:left="567" w:firstLine="153"/>
        <w:rPr>
          <w:b/>
        </w:rPr>
      </w:pPr>
      <w:r w:rsidRPr="00D851AE">
        <w:rPr>
          <w:b/>
        </w:rPr>
        <w:t>The site management measures are to be implemented prior to the commencement of any site works and be maintained throughout the works, to maintain reasonable levels of public health, safety and amenity to the satisfaction of Council. A copy of the approved Construction Site Management Plan must be maintained on site and be made available to Council officers upon request.</w:t>
      </w:r>
    </w:p>
    <w:p w:rsidR="006D158D" w:rsidRPr="00D851AE" w:rsidRDefault="006D158D" w:rsidP="00BD50A6">
      <w:pPr>
        <w:rPr>
          <w:b/>
        </w:rPr>
      </w:pPr>
    </w:p>
    <w:p w:rsidR="006D158D" w:rsidRPr="00D851AE" w:rsidRDefault="006D158D" w:rsidP="00BD50A6">
      <w:r w:rsidRPr="00D851AE">
        <w:rPr>
          <w:b/>
        </w:rPr>
        <w:tab/>
      </w:r>
      <w:r w:rsidRPr="00D851AE">
        <w:rPr>
          <w:u w:val="single"/>
        </w:rPr>
        <w:t>REASON</w:t>
      </w:r>
      <w:r w:rsidRPr="00D851AE">
        <w:t xml:space="preserve">:  </w:t>
      </w:r>
      <w:r w:rsidRPr="00D851AE">
        <w:rPr>
          <w:rStyle w:val="Strong"/>
          <w:b w:val="0"/>
        </w:rPr>
        <w:t>Because</w:t>
      </w:r>
      <w:r w:rsidRPr="00D851AE">
        <w:t xml:space="preserve"> of the requirement to comply with appropriate standards for environmental control.  Section 4.15 of the Environmental Planning and Assessment Act 1979, as amended.</w:t>
      </w:r>
    </w:p>
    <w:p w:rsidR="006D158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(2)</w:t>
      </w:r>
      <w:r w:rsidRPr="005348B1">
        <w:rPr>
          <w:color w:val="2E74B5" w:themeColor="accent1" w:themeShade="BF"/>
          <w:u w:val="none"/>
        </w:rPr>
        <w:tab/>
      </w:r>
      <w:bookmarkStart w:id="17" w:name="_Toc489265588"/>
      <w:r w:rsidRPr="005348B1">
        <w:rPr>
          <w:color w:val="2E74B5" w:themeColor="accent1" w:themeShade="BF"/>
          <w:u w:val="none"/>
        </w:rPr>
        <w:t>NOTICE OF COMMENCEMENT</w:t>
      </w:r>
      <w:bookmarkEnd w:id="17"/>
      <w:r w:rsidRPr="005348B1">
        <w:rPr>
          <w:color w:val="2E74B5" w:themeColor="accent1" w:themeShade="BF"/>
          <w:u w:val="none"/>
        </w:rPr>
        <w:t xml:space="preserve"> (PB0005)</w:t>
      </w:r>
    </w:p>
    <w:p w:rsidR="006D158D" w:rsidRPr="0054174D" w:rsidRDefault="006D158D" w:rsidP="00BD50A6">
      <w:pPr>
        <w:ind w:left="851"/>
        <w:rPr>
          <w:rFonts w:cs="Arial"/>
          <w:b/>
        </w:rPr>
      </w:pPr>
      <w:r w:rsidRPr="0054174D">
        <w:rPr>
          <w:rFonts w:cs="Arial"/>
          <w:b/>
        </w:rPr>
        <w:t>The Applicant is to submit to Forbes Shire Council, at least two days prior to the commencement of any works, a ‘Notice of Commencement of Subdivision Works’ and ‘Appointment of Principal Certifying Authority’.</w:t>
      </w:r>
    </w:p>
    <w:p w:rsidR="006D158D" w:rsidRPr="00353850" w:rsidRDefault="006D158D" w:rsidP="00BD50A6">
      <w:pPr>
        <w:ind w:left="851"/>
        <w:rPr>
          <w:rFonts w:cs="Arial"/>
        </w:rPr>
      </w:pPr>
      <w:r w:rsidRPr="0054174D">
        <w:rPr>
          <w:rFonts w:cs="Arial"/>
          <w:u w:val="single"/>
        </w:rPr>
        <w:t>REASON:</w:t>
      </w:r>
      <w:r w:rsidRPr="0054174D">
        <w:rPr>
          <w:rFonts w:cs="Arial"/>
        </w:rPr>
        <w:t xml:space="preserve"> To satisfy the requirements of Section</w:t>
      </w:r>
      <w:r>
        <w:rPr>
          <w:rFonts w:cs="Arial"/>
        </w:rPr>
        <w:t xml:space="preserve"> 6.6 </w:t>
      </w:r>
      <w:r w:rsidRPr="0054174D">
        <w:rPr>
          <w:rFonts w:cs="Arial"/>
        </w:rPr>
        <w:t>of the Environmental Planning and Assessment Act 1979.</w:t>
      </w:r>
    </w:p>
    <w:p w:rsidR="006D158D" w:rsidRPr="005348B1" w:rsidRDefault="006D158D" w:rsidP="00BD50A6">
      <w:pPr>
        <w:pStyle w:val="Heading3"/>
        <w:rPr>
          <w:color w:val="2E74B5" w:themeColor="accent1" w:themeShade="BF"/>
          <w:u w:val="none"/>
        </w:rPr>
      </w:pPr>
      <w:r w:rsidRPr="005348B1">
        <w:rPr>
          <w:color w:val="2E74B5" w:themeColor="accent1" w:themeShade="BF"/>
          <w:u w:val="none"/>
        </w:rPr>
        <w:t>(3)</w:t>
      </w:r>
      <w:r w:rsidRPr="005348B1">
        <w:rPr>
          <w:color w:val="2E74B5" w:themeColor="accent1" w:themeShade="BF"/>
          <w:u w:val="none"/>
        </w:rPr>
        <w:tab/>
      </w:r>
      <w:bookmarkStart w:id="18" w:name="_Toc530485302"/>
      <w:bookmarkStart w:id="19" w:name="_Toc534816549"/>
      <w:r w:rsidRPr="005348B1">
        <w:rPr>
          <w:color w:val="2E74B5" w:themeColor="accent1" w:themeShade="BF"/>
          <w:u w:val="none"/>
        </w:rPr>
        <w:t>EROSION &amp; SEDIMENT CONTROL MEASURES (DE03)</w:t>
      </w:r>
      <w:bookmarkEnd w:id="18"/>
      <w:bookmarkEnd w:id="19"/>
    </w:p>
    <w:p w:rsidR="006D158D" w:rsidRPr="005C0B3F" w:rsidRDefault="006D158D" w:rsidP="00BD50A6">
      <w:pPr>
        <w:ind w:left="851"/>
        <w:rPr>
          <w:b/>
        </w:rPr>
      </w:pPr>
      <w:r w:rsidRPr="005C0B3F">
        <w:rPr>
          <w:b/>
        </w:rPr>
        <w:t>Details of the proposed sediment control measures are to be detailed in the site management plan which shall be submitted to and approved by the principal certifying authority prior to the commencement of any site works. The sediment and erosion control measures must be implemented prior to the commencement of any site works and be maintained throughout construction. A copy of the approved details must be forwarded to the Council and a copy shall be maintained on-site and be made available to Council officers upon request.</w:t>
      </w:r>
    </w:p>
    <w:p w:rsidR="006D158D" w:rsidRPr="005C0B3F" w:rsidRDefault="006D158D" w:rsidP="00BD50A6">
      <w:pPr>
        <w:ind w:left="851"/>
        <w:rPr>
          <w:b/>
        </w:rPr>
      </w:pPr>
    </w:p>
    <w:p w:rsidR="006D158D" w:rsidRPr="005C0B3F" w:rsidRDefault="006D158D" w:rsidP="00BD50A6">
      <w:pPr>
        <w:ind w:left="851"/>
        <w:rPr>
          <w:b/>
        </w:rPr>
      </w:pPr>
      <w:r>
        <w:rPr>
          <w:b/>
        </w:rPr>
        <w:t>S</w:t>
      </w:r>
      <w:r w:rsidRPr="005C0B3F">
        <w:rPr>
          <w:b/>
        </w:rPr>
        <w:t>ediment laden stormwater run-off shall be controlled using the sediment control measures outlined in the manual for Managing Urban Stormwater - Soils and Construction, published by the NSW Department of Housing.</w:t>
      </w:r>
    </w:p>
    <w:p w:rsidR="006D158D" w:rsidRPr="005C0B3F" w:rsidRDefault="006D158D" w:rsidP="00BD50A6">
      <w:pPr>
        <w:ind w:left="851"/>
        <w:rPr>
          <w:b/>
        </w:rPr>
      </w:pPr>
    </w:p>
    <w:p w:rsidR="006D158D" w:rsidRPr="005C0B3F" w:rsidRDefault="006D158D" w:rsidP="00BD50A6">
      <w:pPr>
        <w:ind w:left="851"/>
        <w:rPr>
          <w:b/>
        </w:rPr>
      </w:pPr>
      <w:r w:rsidRPr="005C0B3F">
        <w:rPr>
          <w:b/>
        </w:rPr>
        <w:t>Procedures shall be adopted for the prevention of loose or contaminated material, spoil, dust and litter from being deposited anywhere onto the public road reserve from trucks and associated equipment, and the proposed method of cleaning the roadway from such deposits</w:t>
      </w:r>
      <w:r>
        <w:rPr>
          <w:b/>
        </w:rPr>
        <w:t>.</w:t>
      </w:r>
    </w:p>
    <w:p w:rsidR="006D158D" w:rsidRPr="005C0B3F" w:rsidRDefault="006D158D" w:rsidP="00BD50A6">
      <w:pPr>
        <w:ind w:left="851"/>
        <w:rPr>
          <w:b/>
        </w:rPr>
      </w:pPr>
    </w:p>
    <w:p w:rsidR="006D158D" w:rsidRPr="005C0B3F" w:rsidRDefault="006D158D" w:rsidP="00BD50A6">
      <w:pPr>
        <w:ind w:left="851"/>
        <w:rPr>
          <w:b/>
        </w:rPr>
      </w:pPr>
      <w:r w:rsidRPr="005C0B3F">
        <w:rPr>
          <w:b/>
        </w:rPr>
        <w:t>Details of proposed sediment and erosion control measures shall include; a site plan; indicating the slope of land, access points &amp; access control measures, location and type of sediment &amp; erosion controls, location of existing vegetation to be retained, location of material stockpiles and storage areas, location of building operations and equipment, methods of sediment control, details of drainage systems and details of existing and proposed vegetation.</w:t>
      </w:r>
    </w:p>
    <w:p w:rsidR="006D158D" w:rsidRPr="005C0B3F" w:rsidRDefault="006D158D" w:rsidP="00BD50A6">
      <w:pPr>
        <w:tabs>
          <w:tab w:val="left" w:pos="2820"/>
        </w:tabs>
        <w:ind w:left="851"/>
        <w:rPr>
          <w:b/>
        </w:rPr>
      </w:pPr>
      <w:r>
        <w:rPr>
          <w:b/>
        </w:rPr>
        <w:tab/>
      </w:r>
      <w:r>
        <w:rPr>
          <w:b/>
        </w:rPr>
        <w:tab/>
      </w:r>
    </w:p>
    <w:p w:rsidR="006D158D" w:rsidRPr="005C0B3F" w:rsidRDefault="006D158D" w:rsidP="00BD50A6">
      <w:pPr>
        <w:ind w:left="851"/>
        <w:rPr>
          <w:rStyle w:val="Strong"/>
          <w:b w:val="0"/>
        </w:rPr>
      </w:pPr>
      <w:r w:rsidRPr="005C0B3F">
        <w:rPr>
          <w:rStyle w:val="Strong"/>
          <w:b w:val="0"/>
          <w:u w:val="single"/>
        </w:rPr>
        <w:lastRenderedPageBreak/>
        <w:t>REASON</w:t>
      </w:r>
      <w:r>
        <w:rPr>
          <w:rStyle w:val="Strong"/>
          <w:b w:val="0"/>
        </w:rPr>
        <w:t xml:space="preserve">: </w:t>
      </w:r>
      <w:r w:rsidRPr="005C0B3F">
        <w:rPr>
          <w:rStyle w:val="Strong"/>
          <w:b w:val="0"/>
        </w:rPr>
        <w:t>Because of the requirement to comply with appropriate standards for environmental control.  Section 4.15 of the Environmental Planning and Assessment Act 1979, as amended.</w:t>
      </w:r>
    </w:p>
    <w:p w:rsidR="006D158D" w:rsidRDefault="006D158D"/>
    <w:p w:rsidR="006D158D" w:rsidRPr="005348B1" w:rsidRDefault="006D158D" w:rsidP="00BD50A6">
      <w:pPr>
        <w:pStyle w:val="Heading3"/>
        <w:rPr>
          <w:color w:val="2E74B5" w:themeColor="accent1" w:themeShade="BF"/>
          <w:u w:val="none"/>
        </w:rPr>
      </w:pPr>
      <w:r w:rsidRPr="005348B1">
        <w:rPr>
          <w:color w:val="2E74B5" w:themeColor="accent1" w:themeShade="BF"/>
          <w:u w:val="none"/>
        </w:rPr>
        <w:t>(4)</w:t>
      </w:r>
      <w:r w:rsidRPr="005348B1">
        <w:rPr>
          <w:color w:val="2E74B5" w:themeColor="accent1" w:themeShade="BF"/>
          <w:u w:val="none"/>
        </w:rPr>
        <w:tab/>
      </w:r>
      <w:bookmarkStart w:id="20" w:name="_Toc530485414"/>
      <w:bookmarkStart w:id="21" w:name="_Toc534816662"/>
      <w:r w:rsidRPr="005348B1">
        <w:rPr>
          <w:color w:val="2E74B5" w:themeColor="accent1" w:themeShade="BF"/>
          <w:u w:val="none"/>
        </w:rPr>
        <w:t xml:space="preserve">WORKS WITHIN A PUBLIC ROAD RESERVE </w:t>
      </w:r>
      <w:bookmarkEnd w:id="20"/>
      <w:r w:rsidRPr="005348B1">
        <w:rPr>
          <w:color w:val="2E74B5" w:themeColor="accent1" w:themeShade="BF"/>
          <w:u w:val="none"/>
        </w:rPr>
        <w:t>(RR01)</w:t>
      </w:r>
      <w:bookmarkEnd w:id="21"/>
    </w:p>
    <w:p w:rsidR="006D158D" w:rsidRDefault="006D158D" w:rsidP="00BD50A6">
      <w:pPr>
        <w:ind w:left="851"/>
        <w:rPr>
          <w:b/>
        </w:rPr>
      </w:pPr>
      <w:r w:rsidRPr="00FC7A20">
        <w:rPr>
          <w:b/>
        </w:rPr>
        <w:t xml:space="preserve">All works within the road reserve, which includes the area between the Property boundary and the roadway, require approval under section 138 of the Roads Act. </w:t>
      </w:r>
    </w:p>
    <w:p w:rsidR="006D158D" w:rsidRPr="00FC7A20" w:rsidRDefault="006D158D" w:rsidP="00BD50A6">
      <w:pPr>
        <w:ind w:left="851"/>
        <w:rPr>
          <w:b/>
        </w:rPr>
      </w:pPr>
    </w:p>
    <w:p w:rsidR="006D158D" w:rsidRPr="00FC7A20" w:rsidRDefault="006D158D" w:rsidP="00BD50A6">
      <w:pPr>
        <w:ind w:left="851"/>
        <w:rPr>
          <w:b/>
        </w:rPr>
      </w:pPr>
      <w:r w:rsidRPr="00FC7A20">
        <w:rPr>
          <w:b/>
        </w:rPr>
        <w:t>The applicant shall submit the following details to Council for approval prior to any work being undertaken in the road reserve:</w:t>
      </w:r>
    </w:p>
    <w:p w:rsidR="006D158D" w:rsidRPr="00FC7A20" w:rsidRDefault="006D158D" w:rsidP="00BD50A6">
      <w:pPr>
        <w:ind w:left="851"/>
        <w:rPr>
          <w:b/>
        </w:rPr>
      </w:pPr>
    </w:p>
    <w:p w:rsidR="006D158D" w:rsidRPr="00FC7A20" w:rsidRDefault="006D158D" w:rsidP="006D158D">
      <w:pPr>
        <w:keepLines/>
        <w:numPr>
          <w:ilvl w:val="0"/>
          <w:numId w:val="20"/>
        </w:numPr>
        <w:tabs>
          <w:tab w:val="left" w:pos="567"/>
          <w:tab w:val="left" w:pos="1134"/>
        </w:tabs>
        <w:rPr>
          <w:b/>
        </w:rPr>
      </w:pPr>
      <w:r w:rsidRPr="00FC7A20">
        <w:rPr>
          <w:b/>
        </w:rPr>
        <w:t>A Current Public Liability certificate with a minimum cover of $20 Million(AUD)</w:t>
      </w:r>
    </w:p>
    <w:p w:rsidR="006D158D" w:rsidRPr="00FC7A20" w:rsidRDefault="006D158D" w:rsidP="006D158D">
      <w:pPr>
        <w:keepLines/>
        <w:numPr>
          <w:ilvl w:val="0"/>
          <w:numId w:val="20"/>
        </w:numPr>
        <w:tabs>
          <w:tab w:val="left" w:pos="567"/>
          <w:tab w:val="left" w:pos="1134"/>
        </w:tabs>
        <w:rPr>
          <w:b/>
        </w:rPr>
      </w:pPr>
      <w:r w:rsidRPr="00FC7A20">
        <w:rPr>
          <w:b/>
        </w:rPr>
        <w:t>Current Plant/Vehicle insurances for plant to be used for works</w:t>
      </w:r>
    </w:p>
    <w:p w:rsidR="006D158D" w:rsidRPr="00FC7A20" w:rsidRDefault="006D158D" w:rsidP="006D158D">
      <w:pPr>
        <w:keepLines/>
        <w:numPr>
          <w:ilvl w:val="0"/>
          <w:numId w:val="20"/>
        </w:numPr>
        <w:tabs>
          <w:tab w:val="left" w:pos="567"/>
          <w:tab w:val="left" w:pos="1134"/>
        </w:tabs>
        <w:rPr>
          <w:b/>
        </w:rPr>
      </w:pPr>
      <w:r w:rsidRPr="00FC7A20">
        <w:rPr>
          <w:b/>
        </w:rPr>
        <w:t xml:space="preserve">A certified Traffic Control Plan for the proposed works, prepared by an </w:t>
      </w:r>
      <w:r w:rsidR="005348B1">
        <w:rPr>
          <w:b/>
        </w:rPr>
        <w:t>TfNSW</w:t>
      </w:r>
      <w:r w:rsidRPr="00FC7A20">
        <w:rPr>
          <w:b/>
        </w:rPr>
        <w:t xml:space="preserve"> accredited holder of ‘Prepare Work Zone Traffic Management Plan’ qualification. </w:t>
      </w:r>
    </w:p>
    <w:p w:rsidR="006D158D" w:rsidRPr="00FC7A20" w:rsidRDefault="006D158D" w:rsidP="00BD50A6">
      <w:pPr>
        <w:ind w:left="851"/>
        <w:rPr>
          <w:b/>
        </w:rPr>
      </w:pPr>
    </w:p>
    <w:p w:rsidR="006D158D" w:rsidRPr="00FC7A20" w:rsidRDefault="006D158D" w:rsidP="00BD50A6">
      <w:pPr>
        <w:ind w:left="851"/>
        <w:rPr>
          <w:b/>
        </w:rPr>
      </w:pPr>
      <w:r w:rsidRPr="00FC7A20">
        <w:rPr>
          <w:b/>
        </w:rPr>
        <w:t>Further, the applicant shall comply with the following:</w:t>
      </w:r>
    </w:p>
    <w:p w:rsidR="006D158D" w:rsidRPr="00FC7A20" w:rsidRDefault="006D158D" w:rsidP="00BD50A6">
      <w:pPr>
        <w:ind w:left="851"/>
        <w:rPr>
          <w:b/>
        </w:rPr>
      </w:pPr>
    </w:p>
    <w:p w:rsidR="006D158D" w:rsidRPr="00FC7A20" w:rsidRDefault="006D158D" w:rsidP="006D158D">
      <w:pPr>
        <w:keepLines/>
        <w:numPr>
          <w:ilvl w:val="0"/>
          <w:numId w:val="21"/>
        </w:numPr>
        <w:tabs>
          <w:tab w:val="left" w:pos="567"/>
          <w:tab w:val="left" w:pos="1134"/>
        </w:tabs>
        <w:rPr>
          <w:b/>
        </w:rPr>
      </w:pPr>
      <w:r w:rsidRPr="00FC7A20">
        <w:rPr>
          <w:b/>
        </w:rPr>
        <w:t>A copy of this consent must be held on-site and be available for inspection whilst the activity is being carried out.</w:t>
      </w:r>
    </w:p>
    <w:p w:rsidR="006D158D" w:rsidRPr="00FC7A20" w:rsidRDefault="006D158D" w:rsidP="006D158D">
      <w:pPr>
        <w:keepLines/>
        <w:numPr>
          <w:ilvl w:val="0"/>
          <w:numId w:val="21"/>
        </w:numPr>
        <w:tabs>
          <w:tab w:val="left" w:pos="567"/>
          <w:tab w:val="left" w:pos="1134"/>
        </w:tabs>
        <w:rPr>
          <w:b/>
        </w:rPr>
      </w:pPr>
      <w:r w:rsidRPr="00FC7A20">
        <w:rPr>
          <w:b/>
        </w:rPr>
        <w:t>The Applicant shall locate all relevant services prior to starting the activity. The applicant shall undertake Dial Before You Dig (1100 or dialbeforeyoudig.com.au) enquiries to determine the location of any services in the vicinity, including electricity, natural gas &amp; telecommunications. Prior to the commencement of any construction works appropriate measures are to be put in place to ensure any services identified within the construction zone are sufficiently protected.</w:t>
      </w:r>
    </w:p>
    <w:p w:rsidR="006D158D" w:rsidRPr="00FC7A20" w:rsidRDefault="006D158D" w:rsidP="006D158D">
      <w:pPr>
        <w:keepLines/>
        <w:numPr>
          <w:ilvl w:val="0"/>
          <w:numId w:val="21"/>
        </w:numPr>
        <w:tabs>
          <w:tab w:val="left" w:pos="567"/>
          <w:tab w:val="left" w:pos="1134"/>
        </w:tabs>
        <w:rPr>
          <w:b/>
        </w:rPr>
      </w:pPr>
      <w:r w:rsidRPr="00FC7A20">
        <w:rPr>
          <w:b/>
        </w:rPr>
        <w:t>The Applicant shall notify all property owners potentially affected by the activity and confirm that any objections have been appropriately addressed.</w:t>
      </w:r>
    </w:p>
    <w:p w:rsidR="006D158D" w:rsidRPr="00FC7A20" w:rsidRDefault="006D158D" w:rsidP="006D158D">
      <w:pPr>
        <w:keepLines/>
        <w:numPr>
          <w:ilvl w:val="0"/>
          <w:numId w:val="21"/>
        </w:numPr>
        <w:tabs>
          <w:tab w:val="left" w:pos="567"/>
          <w:tab w:val="left" w:pos="1134"/>
        </w:tabs>
        <w:rPr>
          <w:b/>
        </w:rPr>
      </w:pPr>
      <w:r w:rsidRPr="00FC7A20">
        <w:rPr>
          <w:b/>
        </w:rPr>
        <w:t>In the event of partial or full road carriageway closures, all emergency services and public transport agencies must be notified.</w:t>
      </w:r>
    </w:p>
    <w:p w:rsidR="006D158D" w:rsidRPr="00FC7A20" w:rsidRDefault="006D158D" w:rsidP="006D158D">
      <w:pPr>
        <w:keepLines/>
        <w:numPr>
          <w:ilvl w:val="0"/>
          <w:numId w:val="21"/>
        </w:numPr>
        <w:tabs>
          <w:tab w:val="left" w:pos="567"/>
          <w:tab w:val="left" w:pos="1134"/>
        </w:tabs>
        <w:rPr>
          <w:b/>
        </w:rPr>
      </w:pPr>
      <w:r w:rsidRPr="00FC7A20">
        <w:rPr>
          <w:b/>
        </w:rPr>
        <w:t>The Applicant shall comply with all environmental and other legislation, Council policies and any other regulation applicable to the activity.</w:t>
      </w:r>
    </w:p>
    <w:p w:rsidR="006D158D" w:rsidRPr="00FC7A20" w:rsidRDefault="006D158D" w:rsidP="006D158D">
      <w:pPr>
        <w:keepLines/>
        <w:numPr>
          <w:ilvl w:val="0"/>
          <w:numId w:val="21"/>
        </w:numPr>
        <w:tabs>
          <w:tab w:val="left" w:pos="567"/>
          <w:tab w:val="left" w:pos="1134"/>
        </w:tabs>
        <w:rPr>
          <w:b/>
        </w:rPr>
      </w:pPr>
      <w:r w:rsidRPr="00FC7A20">
        <w:rPr>
          <w:b/>
        </w:rPr>
        <w:lastRenderedPageBreak/>
        <w:t>Any damage caused to public infrastructure (roads, footpaths, kerb and gutter, water mains and services, sewer mains and connections, stormwater, power and telephone services, etc.) during the activity shall be repaired to the satisfaction of the owner of the infrastructure. The repairs shall be carried out in a time and manner as required by the owner of the infrastructure. Council must be notified in writing, prior to commencement of the activity, of any existing damage to roads, stormwater drainage, kerb and gutter, footpaths, water or sewer infrastructure.  Absence of notification signifies that no damage exists, and the applicant is, therefore, liable for the cost of reinstatement of any damage found at the completion of works.</w:t>
      </w:r>
    </w:p>
    <w:p w:rsidR="006D158D" w:rsidRPr="00FC7A20" w:rsidRDefault="006D158D" w:rsidP="006D158D">
      <w:pPr>
        <w:keepLines/>
        <w:numPr>
          <w:ilvl w:val="0"/>
          <w:numId w:val="21"/>
        </w:numPr>
        <w:tabs>
          <w:tab w:val="left" w:pos="567"/>
          <w:tab w:val="left" w:pos="1134"/>
        </w:tabs>
        <w:rPr>
          <w:b/>
        </w:rPr>
      </w:pPr>
      <w:r w:rsidRPr="00FC7A20">
        <w:rPr>
          <w:b/>
        </w:rPr>
        <w:t xml:space="preserve">All traffic management shall be undertaken by personnel with the appropriate </w:t>
      </w:r>
      <w:r w:rsidR="005348B1">
        <w:rPr>
          <w:b/>
        </w:rPr>
        <w:t>TfNSW</w:t>
      </w:r>
      <w:r w:rsidRPr="00FC7A20">
        <w:rPr>
          <w:b/>
        </w:rPr>
        <w:t xml:space="preserve"> accredited qualifications.</w:t>
      </w:r>
    </w:p>
    <w:p w:rsidR="006D158D" w:rsidRPr="00FC7A20" w:rsidRDefault="006D158D" w:rsidP="00BD50A6">
      <w:pPr>
        <w:ind w:left="851"/>
        <w:rPr>
          <w:b/>
        </w:rPr>
      </w:pPr>
    </w:p>
    <w:p w:rsidR="006D158D" w:rsidRPr="00FC7A20" w:rsidRDefault="006D158D" w:rsidP="00BD50A6">
      <w:pPr>
        <w:ind w:left="851"/>
        <w:rPr>
          <w:b/>
        </w:rPr>
      </w:pPr>
      <w:r w:rsidRPr="00FC7A20">
        <w:rPr>
          <w:b/>
        </w:rPr>
        <w:t>All works are to be at no cost to Council.</w:t>
      </w:r>
    </w:p>
    <w:p w:rsidR="006D158D" w:rsidRPr="00FC7A20" w:rsidRDefault="006D158D" w:rsidP="00BD50A6">
      <w:pPr>
        <w:ind w:left="851"/>
        <w:rPr>
          <w:b/>
        </w:rPr>
      </w:pPr>
    </w:p>
    <w:p w:rsidR="006D158D" w:rsidRPr="00FC7A20" w:rsidRDefault="006D158D" w:rsidP="00BD50A6">
      <w:pPr>
        <w:ind w:left="851"/>
        <w:rPr>
          <w:b/>
        </w:rPr>
      </w:pPr>
      <w:r w:rsidRPr="00FC7A20">
        <w:rPr>
          <w:b/>
        </w:rPr>
        <w:t>Failure to comply could result in a fine, under the s138 of the Roads Act.</w:t>
      </w:r>
    </w:p>
    <w:p w:rsidR="006D158D" w:rsidRDefault="006D158D" w:rsidP="00BD50A6">
      <w:pPr>
        <w:ind w:left="851"/>
        <w:rPr>
          <w:u w:val="single"/>
        </w:rPr>
      </w:pPr>
    </w:p>
    <w:p w:rsidR="006D158D" w:rsidRPr="00D44B16" w:rsidRDefault="006D158D" w:rsidP="00BD50A6">
      <w:pPr>
        <w:ind w:left="851"/>
      </w:pPr>
      <w:r w:rsidRPr="00D44B16">
        <w:rPr>
          <w:u w:val="single"/>
        </w:rPr>
        <w:t>REASON</w:t>
      </w:r>
      <w:r w:rsidRPr="00D44B16">
        <w:t>:  To ensure public safety &amp; Council indemnity.  Section 4.15 of the Environmental Planning and Assessment Act 1979, as amended and s138 Roads Act 1993</w:t>
      </w:r>
    </w:p>
    <w:p w:rsidR="006D158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(5)</w:t>
      </w:r>
      <w:r w:rsidRPr="005348B1">
        <w:rPr>
          <w:color w:val="2E74B5" w:themeColor="accent1" w:themeShade="BF"/>
          <w:u w:val="none"/>
        </w:rPr>
        <w:tab/>
      </w:r>
      <w:bookmarkStart w:id="22" w:name="_Toc489265609"/>
      <w:r w:rsidRPr="005348B1">
        <w:rPr>
          <w:color w:val="2E74B5" w:themeColor="accent1" w:themeShade="BF"/>
          <w:u w:val="none"/>
        </w:rPr>
        <w:t>INSTALL EROSION AND SEDIMENT CONTROLS</w:t>
      </w:r>
      <w:bookmarkEnd w:id="22"/>
      <w:r w:rsidRPr="005348B1">
        <w:rPr>
          <w:color w:val="2E74B5" w:themeColor="accent1" w:themeShade="BF"/>
          <w:u w:val="none"/>
        </w:rPr>
        <w:t xml:space="preserve"> (DW0008)</w:t>
      </w:r>
    </w:p>
    <w:p w:rsidR="006D158D" w:rsidRDefault="006D158D" w:rsidP="00BD50A6">
      <w:pPr>
        <w:pStyle w:val="Default"/>
        <w:ind w:left="851"/>
        <w:rPr>
          <w:b/>
          <w:bCs/>
          <w:sz w:val="22"/>
          <w:szCs w:val="22"/>
        </w:rPr>
      </w:pPr>
      <w:r w:rsidRPr="00316FFC">
        <w:rPr>
          <w:b/>
          <w:bCs/>
          <w:sz w:val="22"/>
          <w:szCs w:val="22"/>
        </w:rPr>
        <w:t>Erosion and sediment controls must be installed on the site prior to any</w:t>
      </w:r>
      <w:r>
        <w:rPr>
          <w:b/>
          <w:bCs/>
          <w:sz w:val="22"/>
          <w:szCs w:val="22"/>
        </w:rPr>
        <w:t xml:space="preserve"> subdivision works </w:t>
      </w:r>
      <w:r w:rsidRPr="00316FFC">
        <w:rPr>
          <w:b/>
          <w:bCs/>
          <w:sz w:val="22"/>
          <w:szCs w:val="22"/>
        </w:rPr>
        <w:t>commencing and maintained during the construction period.</w:t>
      </w:r>
    </w:p>
    <w:p w:rsidR="006D158D" w:rsidRPr="00CA745F" w:rsidRDefault="006D158D" w:rsidP="00BD50A6">
      <w:pPr>
        <w:pStyle w:val="Default"/>
        <w:ind w:left="851"/>
        <w:rPr>
          <w:sz w:val="22"/>
          <w:szCs w:val="22"/>
        </w:rPr>
      </w:pPr>
    </w:p>
    <w:p w:rsidR="006D158D" w:rsidRPr="00CA745F" w:rsidRDefault="006D158D" w:rsidP="00BD50A6">
      <w:pPr>
        <w:ind w:left="851"/>
        <w:rPr>
          <w:rFonts w:cs="Arial"/>
        </w:rPr>
      </w:pPr>
      <w:r w:rsidRPr="00CA745F">
        <w:rPr>
          <w:rFonts w:cs="Arial"/>
          <w:u w:val="single"/>
        </w:rPr>
        <w:t>REASON</w:t>
      </w:r>
      <w:r w:rsidRPr="00CA745F">
        <w:rPr>
          <w:rFonts w:cs="Arial"/>
        </w:rPr>
        <w:t>: To prevent soil erosion, water pollution and the discharge of loose sediment on surrounding land.</w:t>
      </w:r>
    </w:p>
    <w:p w:rsidR="006D158D" w:rsidRPr="00606B70"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(6)</w:t>
      </w:r>
      <w:r w:rsidRPr="005348B1">
        <w:rPr>
          <w:color w:val="2E74B5" w:themeColor="accent1" w:themeShade="BF"/>
          <w:u w:val="none"/>
        </w:rPr>
        <w:tab/>
        <w:t>THIRD PARTY WORKS AUTHORISATION REQUIRED (NSGC008)</w:t>
      </w:r>
    </w:p>
    <w:p w:rsidR="006D158D" w:rsidRDefault="006D158D" w:rsidP="00BD50A6">
      <w:pPr>
        <w:autoSpaceDE w:val="0"/>
        <w:autoSpaceDN w:val="0"/>
        <w:adjustRightInd w:val="0"/>
        <w:ind w:left="851"/>
        <w:rPr>
          <w:rFonts w:cs="Arial"/>
          <w:b/>
          <w:bCs/>
          <w:color w:val="000000"/>
        </w:rPr>
      </w:pPr>
      <w:r w:rsidRPr="00A12B95">
        <w:rPr>
          <w:rFonts w:cs="Arial"/>
          <w:b/>
          <w:bCs/>
          <w:color w:val="000000"/>
        </w:rPr>
        <w:t>Prior to the commencement of any works within 3 metres of the gas transmission pipeline, the proponent must seek a third party works authorisation from APA for approval. Works approved by APA must comply with any conditions attached to a third party works approval.</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w:t>
      </w:r>
      <w:r>
        <w:rPr>
          <w:rFonts w:cs="Arial"/>
          <w:color w:val="000000"/>
        </w:rPr>
        <w:t>Works within 3 metres of the APA Gas Transmission Pipeline requires a Third Party Works Authorisation from APA.</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(7)</w:t>
      </w:r>
      <w:r w:rsidRPr="005348B1">
        <w:rPr>
          <w:color w:val="2E74B5" w:themeColor="accent1" w:themeShade="BF"/>
          <w:u w:val="none"/>
        </w:rPr>
        <w:tab/>
        <w:t>GAS TRANSMISSION PIPELINE MANAGEMENT PLAN REQUIRED (NSGC009)</w:t>
      </w:r>
    </w:p>
    <w:p w:rsidR="006D158D" w:rsidRDefault="006D158D" w:rsidP="00BD50A6">
      <w:pPr>
        <w:autoSpaceDE w:val="0"/>
        <w:autoSpaceDN w:val="0"/>
        <w:adjustRightInd w:val="0"/>
        <w:ind w:left="851"/>
        <w:rPr>
          <w:rFonts w:cs="Arial"/>
          <w:b/>
          <w:bCs/>
          <w:color w:val="000000"/>
        </w:rPr>
      </w:pPr>
      <w:r w:rsidRPr="00CD6E77">
        <w:rPr>
          <w:rFonts w:cs="Arial"/>
          <w:b/>
          <w:bCs/>
          <w:color w:val="000000"/>
        </w:rPr>
        <w:t xml:space="preserve">Prior to the commencement of any works, including demolition, on land within 50 metres of the gas transmission pipeline, a Construction Management Plan must be submitted to and approved by the Council. The plan must:  </w:t>
      </w:r>
    </w:p>
    <w:p w:rsidR="006D158D" w:rsidRDefault="006D158D" w:rsidP="00BD50A6">
      <w:pPr>
        <w:autoSpaceDE w:val="0"/>
        <w:autoSpaceDN w:val="0"/>
        <w:adjustRightInd w:val="0"/>
        <w:ind w:left="851"/>
        <w:rPr>
          <w:rFonts w:cs="Arial"/>
          <w:b/>
          <w:bCs/>
          <w:color w:val="000000"/>
        </w:rPr>
      </w:pPr>
    </w:p>
    <w:p w:rsidR="006D158D" w:rsidRDefault="006D158D" w:rsidP="00BD50A6">
      <w:pPr>
        <w:numPr>
          <w:ilvl w:val="0"/>
          <w:numId w:val="22"/>
        </w:numPr>
        <w:autoSpaceDE w:val="0"/>
        <w:autoSpaceDN w:val="0"/>
        <w:adjustRightInd w:val="0"/>
        <w:rPr>
          <w:rFonts w:cs="Arial"/>
          <w:b/>
          <w:bCs/>
          <w:color w:val="000000"/>
        </w:rPr>
      </w:pPr>
      <w:r w:rsidRPr="00CD6E77">
        <w:rPr>
          <w:rFonts w:cs="Arial"/>
          <w:b/>
          <w:bCs/>
          <w:color w:val="000000"/>
        </w:rPr>
        <w:t xml:space="preserve">Prohibit the use of rippers or horizontal directional drills unless otherwise agreed by the operator of the gas transmission pipeline. </w:t>
      </w:r>
    </w:p>
    <w:p w:rsidR="006D158D" w:rsidRDefault="006D158D" w:rsidP="00BD50A6">
      <w:pPr>
        <w:numPr>
          <w:ilvl w:val="0"/>
          <w:numId w:val="22"/>
        </w:numPr>
        <w:autoSpaceDE w:val="0"/>
        <w:autoSpaceDN w:val="0"/>
        <w:adjustRightInd w:val="0"/>
        <w:rPr>
          <w:rFonts w:cs="Arial"/>
          <w:b/>
          <w:bCs/>
          <w:color w:val="000000"/>
        </w:rPr>
      </w:pPr>
      <w:r w:rsidRPr="00CD6E77">
        <w:rPr>
          <w:rFonts w:cs="Arial"/>
          <w:b/>
          <w:bCs/>
          <w:color w:val="000000"/>
        </w:rPr>
        <w:t xml:space="preserve">Avoid significant vibration, heavy loadings stored over the pipeline and Heavy vehicle / plant crossings of the pipeline.  </w:t>
      </w:r>
    </w:p>
    <w:p w:rsidR="006D158D" w:rsidRDefault="006D158D" w:rsidP="00BD50A6">
      <w:pPr>
        <w:numPr>
          <w:ilvl w:val="0"/>
          <w:numId w:val="22"/>
        </w:numPr>
        <w:autoSpaceDE w:val="0"/>
        <w:autoSpaceDN w:val="0"/>
        <w:adjustRightInd w:val="0"/>
        <w:rPr>
          <w:rFonts w:cs="Arial"/>
          <w:b/>
          <w:bCs/>
          <w:color w:val="000000"/>
        </w:rPr>
      </w:pPr>
      <w:r w:rsidRPr="00CD6E77">
        <w:rPr>
          <w:rFonts w:cs="Arial"/>
          <w:b/>
          <w:bCs/>
          <w:color w:val="000000"/>
        </w:rPr>
        <w:lastRenderedPageBreak/>
        <w:t xml:space="preserve">Be endorsed by the operator of the gas transmission pipeline. </w:t>
      </w:r>
    </w:p>
    <w:p w:rsidR="006D158D" w:rsidRPr="00CD6E77" w:rsidRDefault="006D158D" w:rsidP="00BD50A6">
      <w:pPr>
        <w:numPr>
          <w:ilvl w:val="0"/>
          <w:numId w:val="22"/>
        </w:numPr>
        <w:autoSpaceDE w:val="0"/>
        <w:autoSpaceDN w:val="0"/>
        <w:adjustRightInd w:val="0"/>
        <w:rPr>
          <w:rFonts w:cs="Arial"/>
          <w:b/>
          <w:bCs/>
          <w:color w:val="000000"/>
        </w:rPr>
      </w:pPr>
      <w:r w:rsidRPr="00CD6E77">
        <w:rPr>
          <w:rFonts w:cs="Arial"/>
          <w:b/>
          <w:bCs/>
          <w:color w:val="000000"/>
        </w:rPr>
        <w:t xml:space="preserve">Include any other relevant matter to the satisfaction of the Council. </w:t>
      </w:r>
    </w:p>
    <w:p w:rsidR="006D158D" w:rsidRPr="00CD6E77" w:rsidRDefault="006D158D" w:rsidP="00BD50A6">
      <w:pPr>
        <w:autoSpaceDE w:val="0"/>
        <w:autoSpaceDN w:val="0"/>
        <w:adjustRightInd w:val="0"/>
        <w:ind w:left="851"/>
        <w:rPr>
          <w:rFonts w:cs="Arial"/>
          <w:b/>
          <w:bCs/>
          <w:color w:val="000000"/>
        </w:rPr>
      </w:pPr>
      <w:r w:rsidRPr="00CD6E77">
        <w:rPr>
          <w:rFonts w:cs="Arial"/>
          <w:b/>
          <w:bCs/>
          <w:color w:val="000000"/>
        </w:rPr>
        <w:t xml:space="preserve"> </w:t>
      </w:r>
    </w:p>
    <w:p w:rsidR="006D158D" w:rsidRPr="00277825" w:rsidRDefault="006D158D" w:rsidP="00BD50A6">
      <w:pPr>
        <w:autoSpaceDE w:val="0"/>
        <w:autoSpaceDN w:val="0"/>
        <w:adjustRightInd w:val="0"/>
        <w:ind w:left="851"/>
        <w:rPr>
          <w:rFonts w:cs="Arial"/>
          <w:b/>
          <w:bCs/>
          <w:color w:val="000000"/>
        </w:rPr>
      </w:pPr>
      <w:r w:rsidRPr="00CD6E77">
        <w:rPr>
          <w:rFonts w:cs="Arial"/>
          <w:b/>
          <w:bCs/>
          <w:color w:val="000000"/>
        </w:rPr>
        <w:t xml:space="preserve">The Council must be satisfied that the gas transmission pipeline licensee (APA Pipelines (NSW) Pty Ltd) has reviewed and approved the Construction Management Plan. The Construction Management Plan must be implemented to the satisfaction of the Council. The Construction Management Plan may be amended to the satisfaction of the Council. </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works do not disturb the Gas Transmission Pipeline in Edward Street.</w:t>
      </w:r>
    </w:p>
    <w:p w:rsidR="006D158D" w:rsidRPr="00D6736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(8)</w:t>
      </w:r>
      <w:r w:rsidRPr="005348B1">
        <w:rPr>
          <w:color w:val="2E74B5" w:themeColor="accent1" w:themeShade="BF"/>
          <w:u w:val="none"/>
        </w:rPr>
        <w:tab/>
        <w:t>ROAD OCCUPANCY LICENSE REQUIRED (NSGC021)</w:t>
      </w:r>
    </w:p>
    <w:p w:rsidR="006D158D" w:rsidRDefault="006D158D" w:rsidP="00BD50A6">
      <w:pPr>
        <w:autoSpaceDE w:val="0"/>
        <w:autoSpaceDN w:val="0"/>
        <w:adjustRightInd w:val="0"/>
        <w:ind w:left="851"/>
        <w:rPr>
          <w:rFonts w:cs="Arial"/>
          <w:b/>
          <w:bCs/>
          <w:color w:val="000000"/>
        </w:rPr>
      </w:pPr>
      <w:r w:rsidRPr="00EA67DE">
        <w:rPr>
          <w:rFonts w:cs="Arial"/>
          <w:b/>
          <w:bCs/>
          <w:color w:val="000000"/>
        </w:rPr>
        <w:t>Prior to commencement of construction works, the proponent is to contact the TfNSW Field Traffic Manager on 1300 656 371 to determine if a Road Occupancy Licence (ROL) is required. In the event a ROL is required, the proponent is to obtain the ROL prior to works commencing within three (3) metres of the travel lanes of The Bogan Way.</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appropriate approvals are in place. Condition of TfNSW Concurrence</w:t>
      </w:r>
    </w:p>
    <w:p w:rsidR="002A1298" w:rsidRDefault="002A1298" w:rsidP="002A1298">
      <w:pPr>
        <w:tabs>
          <w:tab w:val="right" w:pos="8505"/>
        </w:tabs>
        <w:jc w:val="both"/>
        <w:rPr>
          <w:rFonts w:cs="Arial"/>
        </w:rPr>
      </w:pPr>
    </w:p>
    <w:p w:rsidR="002A1298" w:rsidRDefault="002A1298" w:rsidP="002A1298">
      <w:pPr>
        <w:tabs>
          <w:tab w:val="right" w:pos="8505"/>
        </w:tabs>
        <w:jc w:val="both"/>
        <w:rPr>
          <w:rFonts w:cs="Arial"/>
        </w:rPr>
      </w:pPr>
    </w:p>
    <w:p w:rsidR="002A1298" w:rsidRPr="002A1298" w:rsidRDefault="002A1298" w:rsidP="006D158D">
      <w:pPr>
        <w:pStyle w:val="Heading1"/>
        <w:keepNext w:val="0"/>
        <w:keepLines w:val="0"/>
        <w:pBdr>
          <w:bottom w:val="single" w:sz="4" w:space="1" w:color="000000"/>
        </w:pBdr>
        <w:tabs>
          <w:tab w:val="right" w:pos="8505"/>
        </w:tabs>
        <w:spacing w:before="0"/>
        <w:jc w:val="both"/>
        <w:rPr>
          <w:rFonts w:cs="Arial"/>
          <w:b/>
          <w:sz w:val="28"/>
          <w:szCs w:val="28"/>
        </w:rPr>
      </w:pPr>
      <w:r w:rsidRPr="002A1298">
        <w:rPr>
          <w:rFonts w:cs="Arial"/>
          <w:b/>
          <w:sz w:val="28"/>
          <w:szCs w:val="28"/>
        </w:rPr>
        <w:t>PART 4 - DURING DEMOLITION AND/OR CONSTRUCTION</w:t>
      </w:r>
    </w:p>
    <w:p w:rsidR="002A1298" w:rsidRDefault="002A1298" w:rsidP="002A1298">
      <w:pPr>
        <w:tabs>
          <w:tab w:val="right" w:pos="8505"/>
        </w:tabs>
        <w:jc w:val="both"/>
        <w:rPr>
          <w:rFonts w:cs="Arial"/>
        </w:rPr>
      </w:pPr>
    </w:p>
    <w:p w:rsidR="006D158D" w:rsidRPr="005348B1" w:rsidRDefault="006D158D" w:rsidP="005348B1">
      <w:pPr>
        <w:pStyle w:val="Heading3"/>
        <w:rPr>
          <w:color w:val="2E74B5" w:themeColor="accent1" w:themeShade="BF"/>
          <w:u w:val="none"/>
        </w:rPr>
      </w:pPr>
      <w:r w:rsidRPr="005348B1">
        <w:rPr>
          <w:color w:val="2E74B5" w:themeColor="accent1" w:themeShade="BF"/>
          <w:u w:val="none"/>
        </w:rPr>
        <w:t>(1)</w:t>
      </w:r>
      <w:r w:rsidRPr="005348B1">
        <w:rPr>
          <w:color w:val="2E74B5" w:themeColor="accent1" w:themeShade="BF"/>
          <w:u w:val="none"/>
        </w:rPr>
        <w:tab/>
      </w:r>
      <w:bookmarkStart w:id="23" w:name="_Toc489265706"/>
      <w:r w:rsidRPr="005348B1">
        <w:rPr>
          <w:color w:val="2E74B5" w:themeColor="accent1" w:themeShade="BF"/>
          <w:u w:val="none"/>
        </w:rPr>
        <w:t>PLUMBING AND DRAINAGE INSTALLATION REGULATIONS</w:t>
      </w:r>
      <w:bookmarkEnd w:id="23"/>
      <w:r w:rsidRPr="005348B1">
        <w:rPr>
          <w:color w:val="2E74B5" w:themeColor="accent1" w:themeShade="BF"/>
          <w:u w:val="none"/>
        </w:rPr>
        <w:t xml:space="preserve"> (PD0005)</w:t>
      </w:r>
    </w:p>
    <w:p w:rsidR="006D158D" w:rsidRDefault="006D158D" w:rsidP="00BD50A6">
      <w:pPr>
        <w:pStyle w:val="Default"/>
        <w:ind w:left="851"/>
        <w:rPr>
          <w:b/>
          <w:bCs/>
          <w:sz w:val="22"/>
          <w:szCs w:val="22"/>
        </w:rPr>
      </w:pPr>
      <w:r w:rsidRPr="001C5D62">
        <w:rPr>
          <w:b/>
          <w:bCs/>
          <w:sz w:val="22"/>
          <w:szCs w:val="22"/>
        </w:rPr>
        <w:t xml:space="preserve">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 </w:t>
      </w:r>
    </w:p>
    <w:p w:rsidR="006D158D" w:rsidRDefault="006D158D" w:rsidP="00BD50A6">
      <w:pPr>
        <w:pStyle w:val="Default"/>
        <w:ind w:left="851"/>
        <w:rPr>
          <w:b/>
          <w:bCs/>
          <w:sz w:val="22"/>
          <w:szCs w:val="22"/>
        </w:rPr>
      </w:pPr>
    </w:p>
    <w:p w:rsidR="006D158D" w:rsidRPr="001C5D62" w:rsidRDefault="006D158D" w:rsidP="00BD50A6">
      <w:pPr>
        <w:pStyle w:val="Default"/>
        <w:ind w:left="851"/>
        <w:rPr>
          <w:b/>
          <w:bCs/>
          <w:sz w:val="22"/>
          <w:szCs w:val="22"/>
        </w:rPr>
      </w:pPr>
      <w:r>
        <w:rPr>
          <w:b/>
          <w:bCs/>
          <w:sz w:val="22"/>
          <w:szCs w:val="22"/>
        </w:rPr>
        <w:t>Further, a</w:t>
      </w:r>
      <w:r w:rsidRPr="00ED2A45">
        <w:rPr>
          <w:b/>
          <w:bCs/>
          <w:sz w:val="22"/>
          <w:szCs w:val="22"/>
        </w:rPr>
        <w:t>ll Plumbing and Drainage works are to be carried out in accordance with Australian Standard 3500 - Plumbing and Drainage. It is noted that all plumbing and drainage work must be inspected by Council prior to backfilling.</w:t>
      </w:r>
    </w:p>
    <w:p w:rsidR="006D158D" w:rsidRPr="001C5D62" w:rsidRDefault="006D158D" w:rsidP="00BD50A6">
      <w:pPr>
        <w:pStyle w:val="Default"/>
        <w:ind w:left="851"/>
        <w:rPr>
          <w:sz w:val="22"/>
          <w:szCs w:val="22"/>
        </w:rPr>
      </w:pPr>
    </w:p>
    <w:p w:rsidR="006D158D" w:rsidRPr="001C5D62" w:rsidRDefault="006D158D" w:rsidP="00BD50A6">
      <w:pPr>
        <w:pStyle w:val="Default"/>
        <w:ind w:left="851"/>
        <w:rPr>
          <w:sz w:val="22"/>
          <w:szCs w:val="22"/>
        </w:rPr>
      </w:pPr>
      <w:r w:rsidRPr="001C5D62">
        <w:rPr>
          <w:sz w:val="22"/>
          <w:szCs w:val="22"/>
          <w:u w:val="single"/>
        </w:rPr>
        <w:t>REASON:</w:t>
      </w:r>
      <w:r w:rsidRPr="001C5D62">
        <w:rPr>
          <w:sz w:val="22"/>
          <w:szCs w:val="22"/>
        </w:rPr>
        <w:t xml:space="preserve"> This is a mandatory condition under the provisions of the Local Government (General) Regulation 2005. </w:t>
      </w:r>
    </w:p>
    <w:p w:rsidR="006D158D" w:rsidRPr="00D6736D" w:rsidRDefault="006D158D" w:rsidP="00BD50A6"/>
    <w:p w:rsidR="006D158D" w:rsidRPr="005348B1" w:rsidRDefault="006D158D" w:rsidP="00BD50A6">
      <w:pPr>
        <w:pStyle w:val="Heading3"/>
        <w:rPr>
          <w:color w:val="2E74B5" w:themeColor="accent1" w:themeShade="BF"/>
          <w:u w:val="none"/>
        </w:rPr>
      </w:pPr>
      <w:r w:rsidRPr="005348B1">
        <w:rPr>
          <w:color w:val="2E74B5" w:themeColor="accent1" w:themeShade="BF"/>
          <w:u w:val="none"/>
        </w:rPr>
        <w:t>(2)</w:t>
      </w:r>
      <w:r w:rsidRPr="005348B1">
        <w:rPr>
          <w:color w:val="2E74B5" w:themeColor="accent1" w:themeShade="BF"/>
          <w:u w:val="none"/>
        </w:rPr>
        <w:tab/>
      </w:r>
      <w:bookmarkStart w:id="24" w:name="_Toc530485317"/>
      <w:bookmarkStart w:id="25" w:name="_Toc534816565"/>
      <w:r w:rsidRPr="005348B1">
        <w:rPr>
          <w:color w:val="2E74B5" w:themeColor="accent1" w:themeShade="BF"/>
          <w:u w:val="none"/>
        </w:rPr>
        <w:t xml:space="preserve">STORMWATER REQUIREMENTS- </w:t>
      </w:r>
      <w:bookmarkEnd w:id="24"/>
      <w:bookmarkEnd w:id="25"/>
      <w:r w:rsidRPr="005348B1">
        <w:rPr>
          <w:color w:val="2E74B5" w:themeColor="accent1" w:themeShade="BF"/>
          <w:u w:val="none"/>
        </w:rPr>
        <w:t>(DS04)</w:t>
      </w:r>
    </w:p>
    <w:p w:rsidR="006D158D" w:rsidRPr="0079565C" w:rsidRDefault="006D158D" w:rsidP="00BD50A6">
      <w:pPr>
        <w:spacing w:after="200" w:line="276" w:lineRule="auto"/>
        <w:ind w:left="851"/>
        <w:contextualSpacing/>
        <w:rPr>
          <w:b/>
        </w:rPr>
      </w:pPr>
      <w:r w:rsidRPr="0079565C">
        <w:rPr>
          <w:b/>
        </w:rPr>
        <w:t>The Applicant shall submit to and have approved by Forbes Council a design of the proposed stormwater drainage system prior to the issue of a Subdivision Works Certificate. The design shall be undertaken by a suitably qualified person and shall include:</w:t>
      </w:r>
    </w:p>
    <w:p w:rsidR="006D158D" w:rsidRPr="0079565C" w:rsidRDefault="006D158D" w:rsidP="00BD50A6">
      <w:pPr>
        <w:spacing w:after="200" w:line="276" w:lineRule="auto"/>
        <w:contextualSpacing/>
        <w:rPr>
          <w:b/>
        </w:rPr>
      </w:pPr>
    </w:p>
    <w:p w:rsidR="006D158D" w:rsidRPr="0079565C" w:rsidRDefault="006D158D" w:rsidP="006D158D">
      <w:pPr>
        <w:keepLines/>
        <w:numPr>
          <w:ilvl w:val="0"/>
          <w:numId w:val="23"/>
        </w:numPr>
        <w:tabs>
          <w:tab w:val="left" w:pos="567"/>
        </w:tabs>
        <w:spacing w:after="200" w:line="276" w:lineRule="auto"/>
        <w:ind w:left="1440" w:hanging="227"/>
        <w:contextualSpacing/>
        <w:rPr>
          <w:b/>
        </w:rPr>
      </w:pPr>
      <w:r w:rsidRPr="0079565C">
        <w:rPr>
          <w:b/>
        </w:rPr>
        <w:t>Provision of road drainage including drainage along The Bogan Way and Limestone Rd.</w:t>
      </w:r>
    </w:p>
    <w:p w:rsidR="006D158D" w:rsidRPr="0079565C" w:rsidRDefault="006D158D" w:rsidP="006D158D">
      <w:pPr>
        <w:keepLines/>
        <w:numPr>
          <w:ilvl w:val="0"/>
          <w:numId w:val="23"/>
        </w:numPr>
        <w:tabs>
          <w:tab w:val="left" w:pos="567"/>
        </w:tabs>
        <w:spacing w:after="200" w:line="276" w:lineRule="auto"/>
        <w:ind w:left="1440" w:hanging="227"/>
        <w:contextualSpacing/>
        <w:rPr>
          <w:b/>
        </w:rPr>
      </w:pPr>
      <w:r w:rsidRPr="0079565C">
        <w:rPr>
          <w:b/>
        </w:rPr>
        <w:t>The provision of Inter allotment drainage, preventing sheet flow into adjacent lots.</w:t>
      </w:r>
    </w:p>
    <w:p w:rsidR="006D158D" w:rsidRPr="0079565C" w:rsidRDefault="006D158D" w:rsidP="00BD50A6">
      <w:pPr>
        <w:spacing w:after="200" w:line="276" w:lineRule="auto"/>
        <w:ind w:left="1571"/>
        <w:contextualSpacing/>
        <w:rPr>
          <w:b/>
        </w:rPr>
      </w:pPr>
    </w:p>
    <w:p w:rsidR="006D158D" w:rsidRPr="0079565C" w:rsidRDefault="006D158D" w:rsidP="00BD50A6">
      <w:pPr>
        <w:spacing w:after="200" w:line="276" w:lineRule="auto"/>
        <w:ind w:left="851"/>
        <w:contextualSpacing/>
        <w:rPr>
          <w:b/>
        </w:rPr>
      </w:pPr>
      <w:r w:rsidRPr="0079565C">
        <w:rPr>
          <w:b/>
        </w:rPr>
        <w:t>The drainage system shall be designed for a 1 in 10 year ARI 5 minutes duration storm without surcharge in accordance with Australian Standard</w:t>
      </w:r>
    </w:p>
    <w:p w:rsidR="006D158D" w:rsidRPr="0079565C" w:rsidRDefault="006D158D" w:rsidP="00BD50A6">
      <w:pPr>
        <w:spacing w:after="200" w:line="276" w:lineRule="auto"/>
        <w:ind w:left="851"/>
        <w:contextualSpacing/>
        <w:rPr>
          <w:b/>
        </w:rPr>
      </w:pPr>
      <w:r w:rsidRPr="0079565C">
        <w:rPr>
          <w:b/>
        </w:rPr>
        <w:t>3500 ‘National Plumbing and Drainage Code'. Provision shall be made for an emergency overland flow path capable of conveying all flows from all storms up to and including the 1 in 100 year ARI storm to the approved storm water discharge location without adverse effect on adjoining properties.</w:t>
      </w:r>
    </w:p>
    <w:p w:rsidR="006D158D" w:rsidRPr="0079565C" w:rsidRDefault="006D158D" w:rsidP="00BD50A6">
      <w:pPr>
        <w:spacing w:after="200" w:line="276" w:lineRule="auto"/>
        <w:ind w:left="851"/>
        <w:contextualSpacing/>
        <w:rPr>
          <w:b/>
        </w:rPr>
      </w:pPr>
      <w:r w:rsidRPr="0079565C">
        <w:rPr>
          <w:b/>
        </w:rPr>
        <w:t xml:space="preserve">Further, an onsite stormwater detention storage system must be provided to ensure that the maximum discharge from the site does not exceed that which would occur during a 1:10yr </w:t>
      </w:r>
      <w:r>
        <w:rPr>
          <w:b/>
        </w:rPr>
        <w:t>worst case storm event</w:t>
      </w:r>
      <w:r w:rsidRPr="0079565C">
        <w:rPr>
          <w:b/>
        </w:rPr>
        <w:t xml:space="preserve"> for existing site conditions.</w:t>
      </w:r>
    </w:p>
    <w:p w:rsidR="006D158D" w:rsidRPr="0079565C" w:rsidRDefault="006D158D" w:rsidP="00BD50A6">
      <w:pPr>
        <w:spacing w:after="200" w:line="276" w:lineRule="auto"/>
        <w:ind w:left="851"/>
        <w:contextualSpacing/>
        <w:rPr>
          <w:b/>
        </w:rPr>
      </w:pPr>
    </w:p>
    <w:p w:rsidR="006D158D" w:rsidRPr="0079565C" w:rsidRDefault="006D158D" w:rsidP="006D158D">
      <w:pPr>
        <w:keepLines/>
        <w:numPr>
          <w:ilvl w:val="0"/>
          <w:numId w:val="24"/>
        </w:numPr>
        <w:tabs>
          <w:tab w:val="left" w:pos="567"/>
        </w:tabs>
        <w:spacing w:after="200" w:line="276" w:lineRule="auto"/>
        <w:contextualSpacing/>
        <w:rPr>
          <w:b/>
        </w:rPr>
      </w:pPr>
      <w:r w:rsidRPr="0079565C">
        <w:rPr>
          <w:b/>
        </w:rPr>
        <w:t>All other stormwater runoff from the site for all storms up to the 1:20yr storm shall be retained on the site for gradual release to the street drainage system.</w:t>
      </w:r>
    </w:p>
    <w:p w:rsidR="006D158D" w:rsidRPr="0079565C" w:rsidRDefault="006D158D" w:rsidP="00BD50A6">
      <w:pPr>
        <w:spacing w:after="200" w:line="276" w:lineRule="auto"/>
        <w:ind w:left="1781"/>
        <w:contextualSpacing/>
        <w:rPr>
          <w:b/>
        </w:rPr>
      </w:pPr>
    </w:p>
    <w:p w:rsidR="006D158D" w:rsidRPr="0079565C" w:rsidRDefault="006D158D" w:rsidP="00BD50A6">
      <w:pPr>
        <w:spacing w:after="200" w:line="276" w:lineRule="auto"/>
        <w:ind w:left="1418"/>
        <w:contextualSpacing/>
        <w:rPr>
          <w:b/>
        </w:rPr>
      </w:pPr>
      <w:r w:rsidRPr="0079565C">
        <w:rPr>
          <w:b/>
        </w:rPr>
        <w:tab/>
        <w:t>b) An overland escape route or overflow system to Councils street drainage system must be provided for storms having an average recurrence interval of 100 years or alternatively stormwater detention shall be provided to accommodate the 1:100yr storm.</w:t>
      </w:r>
    </w:p>
    <w:p w:rsidR="006D158D" w:rsidRPr="0079565C" w:rsidRDefault="006D158D" w:rsidP="00BD50A6">
      <w:pPr>
        <w:spacing w:after="200" w:line="276" w:lineRule="auto"/>
        <w:ind w:left="851"/>
        <w:contextualSpacing/>
        <w:rPr>
          <w:b/>
        </w:rPr>
      </w:pPr>
    </w:p>
    <w:p w:rsidR="006D158D" w:rsidRPr="0079565C" w:rsidRDefault="006D158D" w:rsidP="00BD50A6">
      <w:pPr>
        <w:spacing w:after="200" w:line="276" w:lineRule="auto"/>
        <w:ind w:left="851"/>
        <w:contextualSpacing/>
        <w:rPr>
          <w:b/>
        </w:rPr>
      </w:pPr>
      <w:r w:rsidRPr="0079565C">
        <w:rPr>
          <w:b/>
        </w:rPr>
        <w:t>Determination of the required cumulative storage (in the on-site detention) must be calculated by the mass curve technique as detail in Technical</w:t>
      </w:r>
    </w:p>
    <w:p w:rsidR="006D158D" w:rsidRPr="0079565C" w:rsidRDefault="006D158D" w:rsidP="00BD50A6">
      <w:pPr>
        <w:spacing w:after="200" w:line="276" w:lineRule="auto"/>
        <w:ind w:left="851"/>
        <w:contextualSpacing/>
        <w:rPr>
          <w:b/>
        </w:rPr>
      </w:pPr>
      <w:r w:rsidRPr="0079565C">
        <w:rPr>
          <w:b/>
        </w:rPr>
        <w:t>Note 1, Chapter 14 of the Australian Rainfall and Run-off Volume 1 1987</w:t>
      </w:r>
    </w:p>
    <w:p w:rsidR="006D158D" w:rsidRPr="0079565C" w:rsidRDefault="006D158D" w:rsidP="00BD50A6">
      <w:pPr>
        <w:spacing w:after="200" w:line="276" w:lineRule="auto"/>
        <w:ind w:left="851"/>
        <w:contextualSpacing/>
        <w:rPr>
          <w:b/>
        </w:rPr>
      </w:pPr>
      <w:r w:rsidRPr="0079565C">
        <w:rPr>
          <w:b/>
        </w:rPr>
        <w:t>Edition. Detailed plans and calculations of the stormwater drainage system, with levels reduced to Australian Height datum (AHD) must be submitted with the construction certificate application for approval by Council’s Engineering department.</w:t>
      </w:r>
    </w:p>
    <w:p w:rsidR="006D158D" w:rsidRPr="0079565C" w:rsidRDefault="006D158D" w:rsidP="00BD50A6">
      <w:pPr>
        <w:spacing w:after="200" w:line="276" w:lineRule="auto"/>
        <w:ind w:left="851"/>
        <w:contextualSpacing/>
        <w:rPr>
          <w:b/>
        </w:rPr>
      </w:pPr>
    </w:p>
    <w:p w:rsidR="006D158D" w:rsidRPr="0079565C" w:rsidRDefault="006D158D" w:rsidP="00BD50A6">
      <w:pPr>
        <w:spacing w:after="200" w:line="276" w:lineRule="auto"/>
        <w:ind w:left="851"/>
        <w:contextualSpacing/>
        <w:rPr>
          <w:b/>
        </w:rPr>
      </w:pPr>
      <w:r w:rsidRPr="0079565C">
        <w:rPr>
          <w:b/>
        </w:rPr>
        <w:t>The design shall, at a minimum, include:</w:t>
      </w:r>
    </w:p>
    <w:p w:rsidR="006D158D" w:rsidRPr="0079565C" w:rsidRDefault="006D158D" w:rsidP="00BD50A6">
      <w:pPr>
        <w:spacing w:after="200" w:line="276" w:lineRule="auto"/>
        <w:ind w:left="851"/>
        <w:contextualSpacing/>
        <w:rPr>
          <w:b/>
        </w:rPr>
      </w:pPr>
      <w:r w:rsidRPr="0079565C">
        <w:rPr>
          <w:b/>
        </w:rPr>
        <w:t>A site plan showing the site boundaries and buildings; all stormwater infrastructure; drainage catchments; site stormwater discharge point/s; and emergency overland flow path.</w:t>
      </w:r>
    </w:p>
    <w:p w:rsidR="006D158D" w:rsidRPr="0079565C" w:rsidRDefault="006D158D" w:rsidP="00BD50A6">
      <w:pPr>
        <w:spacing w:after="200" w:line="276" w:lineRule="auto"/>
        <w:ind w:left="851"/>
        <w:contextualSpacing/>
        <w:rPr>
          <w:b/>
        </w:rPr>
      </w:pPr>
    </w:p>
    <w:p w:rsidR="006D158D" w:rsidRPr="0079565C" w:rsidRDefault="006D158D" w:rsidP="00BD50A6">
      <w:pPr>
        <w:spacing w:after="200" w:line="276" w:lineRule="auto"/>
        <w:ind w:left="851"/>
        <w:contextualSpacing/>
        <w:rPr>
          <w:b/>
        </w:rPr>
      </w:pPr>
      <w:r w:rsidRPr="0079565C">
        <w:rPr>
          <w:b/>
        </w:rPr>
        <w:t>Hydraulic design calculations for the specified design storm including selected size, inverts and grades of stormwater drains; and details of the pre and post development discharge rates.</w:t>
      </w:r>
    </w:p>
    <w:p w:rsidR="006D158D" w:rsidRPr="0079565C" w:rsidRDefault="006D158D" w:rsidP="00BD50A6">
      <w:pPr>
        <w:spacing w:after="200" w:line="276" w:lineRule="auto"/>
        <w:ind w:left="851"/>
        <w:contextualSpacing/>
        <w:rPr>
          <w:b/>
        </w:rPr>
      </w:pPr>
    </w:p>
    <w:p w:rsidR="006D158D" w:rsidRPr="0079565C" w:rsidRDefault="006D158D" w:rsidP="00BD50A6">
      <w:pPr>
        <w:spacing w:after="200" w:line="276" w:lineRule="auto"/>
        <w:ind w:left="851"/>
        <w:contextualSpacing/>
        <w:rPr>
          <w:b/>
        </w:rPr>
      </w:pPr>
      <w:r w:rsidRPr="0079565C">
        <w:rPr>
          <w:b/>
        </w:rPr>
        <w:t>Details of any inspection chambers; pits; subsoil drainage; on-site stormwater detention or retention devices; and the location and relative level of the sanitary drainage relief gully.</w:t>
      </w:r>
    </w:p>
    <w:p w:rsidR="006D158D" w:rsidRPr="00091FA9" w:rsidRDefault="006D158D" w:rsidP="00BD50A6">
      <w:pPr>
        <w:spacing w:after="200" w:line="276" w:lineRule="auto"/>
        <w:ind w:left="851"/>
        <w:contextualSpacing/>
        <w:rPr>
          <w:b/>
          <w:color w:val="FF0000"/>
        </w:rPr>
      </w:pPr>
    </w:p>
    <w:p w:rsidR="006D158D" w:rsidRPr="000F1144" w:rsidRDefault="006D158D" w:rsidP="00BD50A6">
      <w:pPr>
        <w:spacing w:after="160" w:line="259" w:lineRule="auto"/>
        <w:ind w:left="851"/>
        <w:rPr>
          <w:rFonts w:eastAsia="Calibri"/>
        </w:rPr>
      </w:pPr>
      <w:r w:rsidRPr="000F1144">
        <w:rPr>
          <w:rFonts w:eastAsia="Calibri"/>
          <w:u w:val="single"/>
        </w:rPr>
        <w:t>REASON</w:t>
      </w:r>
      <w:r w:rsidRPr="000F1144">
        <w:rPr>
          <w:rFonts w:eastAsia="Calibri"/>
        </w:rPr>
        <w:t>:  Because the character of the development is such that storm water will be increased and must be safely conveyed to the storm water drainage system.  Section 4.15 of the Environmental Planning and Assessment Act 1979, as amended.</w:t>
      </w:r>
    </w:p>
    <w:p w:rsidR="006D158D"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(3)</w:t>
      </w:r>
      <w:r w:rsidRPr="005348B1">
        <w:rPr>
          <w:color w:val="2E74B5" w:themeColor="accent1" w:themeShade="BF"/>
          <w:u w:val="none"/>
        </w:rPr>
        <w:tab/>
      </w:r>
      <w:bookmarkStart w:id="26" w:name="_Toc489265610"/>
      <w:r w:rsidRPr="005348B1">
        <w:rPr>
          <w:color w:val="2E74B5" w:themeColor="accent1" w:themeShade="BF"/>
          <w:u w:val="none"/>
        </w:rPr>
        <w:t>HOURS OF OPERATION FOR WORKS</w:t>
      </w:r>
      <w:bookmarkEnd w:id="26"/>
      <w:r w:rsidRPr="005348B1">
        <w:rPr>
          <w:color w:val="2E74B5" w:themeColor="accent1" w:themeShade="BF"/>
          <w:u w:val="none"/>
        </w:rPr>
        <w:t xml:space="preserve"> (DW0009)</w:t>
      </w:r>
    </w:p>
    <w:p w:rsidR="006D158D" w:rsidRPr="00F336AA" w:rsidRDefault="006D158D" w:rsidP="00BD50A6">
      <w:pPr>
        <w:pStyle w:val="Default"/>
        <w:ind w:left="851"/>
        <w:rPr>
          <w:b/>
          <w:bCs/>
          <w:sz w:val="22"/>
          <w:szCs w:val="22"/>
        </w:rPr>
      </w:pPr>
      <w:r w:rsidRPr="0028623A">
        <w:rPr>
          <w:b/>
          <w:bCs/>
          <w:sz w:val="22"/>
          <w:szCs w:val="22"/>
        </w:rPr>
        <w:t xml:space="preserve">All works associated with the construction of this development must be carried out between the following hours: </w:t>
      </w:r>
    </w:p>
    <w:p w:rsidR="006D158D" w:rsidRPr="0028623A" w:rsidRDefault="006D158D" w:rsidP="00BD50A6">
      <w:pPr>
        <w:pStyle w:val="Default"/>
        <w:rPr>
          <w:b/>
          <w:bCs/>
          <w:color w:val="FF0000"/>
          <w:sz w:val="22"/>
          <w:szCs w:val="22"/>
        </w:rPr>
      </w:pPr>
    </w:p>
    <w:tbl>
      <w:tblPr>
        <w:tblW w:w="8245" w:type="dxa"/>
        <w:tblLayout w:type="fixed"/>
        <w:tblLook w:val="0000" w:firstRow="0" w:lastRow="0" w:firstColumn="0" w:lastColumn="0" w:noHBand="0" w:noVBand="0"/>
      </w:tblPr>
      <w:tblGrid>
        <w:gridCol w:w="4394"/>
        <w:gridCol w:w="3851"/>
      </w:tblGrid>
      <w:tr w:rsidR="006D158D" w:rsidRPr="0028623A" w:rsidTr="00BD50A6">
        <w:trPr>
          <w:trHeight w:val="50"/>
        </w:trPr>
        <w:tc>
          <w:tcPr>
            <w:tcW w:w="4394" w:type="dxa"/>
          </w:tcPr>
          <w:p w:rsidR="006D158D" w:rsidRPr="0028623A" w:rsidRDefault="006D158D" w:rsidP="00BD50A6">
            <w:pPr>
              <w:pStyle w:val="Default"/>
              <w:ind w:left="851"/>
              <w:rPr>
                <w:sz w:val="22"/>
                <w:szCs w:val="22"/>
              </w:rPr>
            </w:pPr>
            <w:r w:rsidRPr="0028623A">
              <w:rPr>
                <w:b/>
                <w:bCs/>
                <w:sz w:val="22"/>
                <w:szCs w:val="22"/>
              </w:rPr>
              <w:t xml:space="preserve">Weekdays: </w:t>
            </w:r>
          </w:p>
        </w:tc>
        <w:tc>
          <w:tcPr>
            <w:tcW w:w="3851" w:type="dxa"/>
          </w:tcPr>
          <w:p w:rsidR="006D158D" w:rsidRPr="0028623A" w:rsidRDefault="006D158D" w:rsidP="00BD50A6">
            <w:pPr>
              <w:pStyle w:val="Default"/>
              <w:ind w:left="851"/>
              <w:rPr>
                <w:sz w:val="22"/>
                <w:szCs w:val="22"/>
              </w:rPr>
            </w:pPr>
            <w:r w:rsidRPr="0028623A">
              <w:rPr>
                <w:b/>
                <w:bCs/>
                <w:sz w:val="22"/>
                <w:szCs w:val="22"/>
              </w:rPr>
              <w:t xml:space="preserve">7.00am to 6.00pm </w:t>
            </w:r>
          </w:p>
        </w:tc>
      </w:tr>
      <w:tr w:rsidR="006D158D" w:rsidRPr="0028623A" w:rsidTr="00BD50A6">
        <w:trPr>
          <w:trHeight w:val="804"/>
        </w:trPr>
        <w:tc>
          <w:tcPr>
            <w:tcW w:w="4394" w:type="dxa"/>
          </w:tcPr>
          <w:p w:rsidR="006D158D" w:rsidRPr="0028623A" w:rsidRDefault="006D158D" w:rsidP="00BD50A6">
            <w:pPr>
              <w:pStyle w:val="Default"/>
              <w:ind w:left="851"/>
              <w:rPr>
                <w:sz w:val="22"/>
                <w:szCs w:val="22"/>
              </w:rPr>
            </w:pPr>
            <w:r w:rsidRPr="0028623A">
              <w:rPr>
                <w:b/>
                <w:bCs/>
                <w:sz w:val="22"/>
                <w:szCs w:val="22"/>
              </w:rPr>
              <w:t xml:space="preserve">Saturdays: </w:t>
            </w:r>
          </w:p>
          <w:p w:rsidR="006D158D" w:rsidRPr="0028623A" w:rsidRDefault="006D158D" w:rsidP="00BD50A6">
            <w:pPr>
              <w:pStyle w:val="Default"/>
              <w:ind w:left="851"/>
              <w:rPr>
                <w:sz w:val="22"/>
                <w:szCs w:val="22"/>
              </w:rPr>
            </w:pPr>
            <w:r w:rsidRPr="0028623A">
              <w:rPr>
                <w:b/>
                <w:bCs/>
                <w:sz w:val="22"/>
                <w:szCs w:val="22"/>
              </w:rPr>
              <w:t xml:space="preserve">Sundays and Public Holidays: </w:t>
            </w:r>
          </w:p>
        </w:tc>
        <w:tc>
          <w:tcPr>
            <w:tcW w:w="3851" w:type="dxa"/>
          </w:tcPr>
          <w:p w:rsidR="006D158D" w:rsidRPr="0028623A" w:rsidRDefault="006D158D" w:rsidP="00BD50A6">
            <w:pPr>
              <w:pStyle w:val="Default"/>
              <w:ind w:left="851"/>
              <w:rPr>
                <w:b/>
                <w:bCs/>
                <w:sz w:val="22"/>
                <w:szCs w:val="22"/>
              </w:rPr>
            </w:pPr>
            <w:r w:rsidRPr="0028623A">
              <w:rPr>
                <w:b/>
                <w:bCs/>
                <w:sz w:val="22"/>
                <w:szCs w:val="22"/>
              </w:rPr>
              <w:t>7.00am to 1pm</w:t>
            </w:r>
          </w:p>
          <w:p w:rsidR="006D158D" w:rsidRPr="0028623A" w:rsidRDefault="006D158D" w:rsidP="00BD50A6">
            <w:pPr>
              <w:pStyle w:val="Default"/>
              <w:ind w:left="851"/>
              <w:rPr>
                <w:b/>
                <w:bCs/>
                <w:sz w:val="22"/>
                <w:szCs w:val="22"/>
              </w:rPr>
            </w:pPr>
            <w:r w:rsidRPr="0028623A">
              <w:rPr>
                <w:b/>
                <w:bCs/>
                <w:sz w:val="22"/>
                <w:szCs w:val="22"/>
              </w:rPr>
              <w:t>NIL</w:t>
            </w:r>
          </w:p>
        </w:tc>
      </w:tr>
    </w:tbl>
    <w:p w:rsidR="006D158D" w:rsidRPr="0028623A" w:rsidRDefault="006D158D" w:rsidP="00BD50A6">
      <w:pPr>
        <w:ind w:left="851"/>
        <w:rPr>
          <w:rFonts w:cs="Arial"/>
          <w:b/>
        </w:rPr>
      </w:pPr>
      <w:r w:rsidRPr="0028623A">
        <w:rPr>
          <w:rFonts w:cs="Arial"/>
          <w:b/>
        </w:rPr>
        <w:t xml:space="preserve">Council may consider a variation of these hours on an individual basis upon written submission to Council’s </w:t>
      </w:r>
      <w:r>
        <w:rPr>
          <w:rFonts w:cs="Arial"/>
          <w:b/>
        </w:rPr>
        <w:t>Manager Development &amp; Planning.</w:t>
      </w:r>
    </w:p>
    <w:p w:rsidR="006D158D" w:rsidRPr="0028623A" w:rsidRDefault="006D158D" w:rsidP="00BD50A6">
      <w:pPr>
        <w:ind w:left="851"/>
        <w:rPr>
          <w:rFonts w:cs="Arial"/>
        </w:rPr>
      </w:pPr>
      <w:r w:rsidRPr="0028623A">
        <w:rPr>
          <w:rFonts w:cs="Arial"/>
          <w:u w:val="single"/>
        </w:rPr>
        <w:t>REASON:</w:t>
      </w:r>
      <w:r w:rsidRPr="0028623A">
        <w:rPr>
          <w:rFonts w:cs="Arial"/>
        </w:rPr>
        <w:t xml:space="preserve"> To reduce the chance of offensive noise being created and to minimise the impacts of the development in its locality.</w:t>
      </w:r>
    </w:p>
    <w:p w:rsidR="006D158D" w:rsidRPr="00606B70" w:rsidRDefault="006D158D" w:rsidP="00BD50A6"/>
    <w:p w:rsidR="006D158D" w:rsidRPr="00537B9F" w:rsidRDefault="006D158D" w:rsidP="00BD50A6">
      <w:pPr>
        <w:pStyle w:val="Heading3"/>
      </w:pPr>
      <w:r w:rsidRPr="005348B1">
        <w:rPr>
          <w:color w:val="2E74B5" w:themeColor="accent1" w:themeShade="BF"/>
          <w:u w:val="none"/>
        </w:rPr>
        <w:t>(4)</w:t>
      </w:r>
      <w:r w:rsidRPr="005348B1">
        <w:rPr>
          <w:color w:val="2E74B5" w:themeColor="accent1" w:themeShade="BF"/>
          <w:u w:val="none"/>
        </w:rPr>
        <w:tab/>
      </w:r>
      <w:bookmarkStart w:id="27" w:name="_Toc530485301"/>
      <w:bookmarkStart w:id="28" w:name="_Toc534816548"/>
      <w:r w:rsidRPr="005348B1">
        <w:rPr>
          <w:color w:val="2E74B5" w:themeColor="accent1" w:themeShade="BF"/>
          <w:u w:val="none"/>
        </w:rPr>
        <w:t>PUBLIC SAFETY &amp; CONVENIENCE (DE02)</w:t>
      </w:r>
      <w:bookmarkEnd w:id="27"/>
      <w:bookmarkEnd w:id="28"/>
    </w:p>
    <w:p w:rsidR="006D158D" w:rsidRPr="005B067D" w:rsidRDefault="006D158D" w:rsidP="00BD50A6">
      <w:pPr>
        <w:ind w:left="851"/>
        <w:rPr>
          <w:b/>
        </w:rPr>
      </w:pPr>
      <w:r w:rsidRPr="005B067D">
        <w:rPr>
          <w:b/>
        </w:rPr>
        <w:t xml:space="preserve">Public safety and convenience must be maintained at all times during </w:t>
      </w:r>
      <w:r>
        <w:rPr>
          <w:b/>
        </w:rPr>
        <w:t>construction</w:t>
      </w:r>
      <w:r w:rsidRPr="005B067D">
        <w:rPr>
          <w:b/>
        </w:rPr>
        <w:t xml:space="preserve"> works. The roadway, footway and nature strip must be maintained in a good, safe condition and free from any obstructions, materials, soils or debris at all times. Any damage caused to the road, footway or nature strip must be repaired immediately, to the satisfaction of Council.</w:t>
      </w:r>
      <w:r>
        <w:rPr>
          <w:b/>
        </w:rPr>
        <w:t xml:space="preserve"> </w:t>
      </w:r>
      <w:r w:rsidRPr="007E0DE9">
        <w:rPr>
          <w:b/>
        </w:rPr>
        <w:t>Council must be notified in writing, prior to commencement of the activity, of any existing damage to roads, stormwater drainage, kerb and gutter, footpaths, water or sewer infrastructure.  Absence of notification signifies that no damage exists, and the applicant is, therefore, liable for the cost of reinstatement of any damage found at the completion of works.</w:t>
      </w:r>
    </w:p>
    <w:p w:rsidR="006D158D" w:rsidRPr="005B067D" w:rsidRDefault="006D158D" w:rsidP="00BD50A6">
      <w:pPr>
        <w:ind w:left="851"/>
        <w:rPr>
          <w:b/>
        </w:rPr>
      </w:pPr>
      <w:r w:rsidRPr="005B067D">
        <w:rPr>
          <w:b/>
        </w:rPr>
        <w:tab/>
      </w:r>
    </w:p>
    <w:p w:rsidR="006D158D" w:rsidRPr="005B067D" w:rsidRDefault="006D158D" w:rsidP="00BD50A6">
      <w:pPr>
        <w:ind w:left="851"/>
        <w:rPr>
          <w:rStyle w:val="Strong"/>
          <w:b w:val="0"/>
        </w:rPr>
      </w:pPr>
      <w:r w:rsidRPr="005B067D">
        <w:rPr>
          <w:rStyle w:val="Strong"/>
          <w:b w:val="0"/>
          <w:u w:val="single"/>
        </w:rPr>
        <w:t>REASON</w:t>
      </w:r>
      <w:r w:rsidRPr="005B067D">
        <w:rPr>
          <w:rStyle w:val="Strong"/>
          <w:b w:val="0"/>
        </w:rPr>
        <w:t>:  Because of the requirement to comply with appropriate standards for environmental control.  Section 4.15 of the Environmental Planning and Assessment Act 1979, as amended.</w:t>
      </w:r>
    </w:p>
    <w:p w:rsidR="006D158D" w:rsidRDefault="006D158D"/>
    <w:p w:rsidR="006D158D" w:rsidRPr="005348B1" w:rsidRDefault="006D158D" w:rsidP="005348B1">
      <w:pPr>
        <w:pStyle w:val="Heading3"/>
        <w:rPr>
          <w:color w:val="2E74B5" w:themeColor="accent1" w:themeShade="BF"/>
          <w:u w:val="none"/>
        </w:rPr>
      </w:pPr>
      <w:r w:rsidRPr="005348B1">
        <w:rPr>
          <w:color w:val="2E74B5" w:themeColor="accent1" w:themeShade="BF"/>
          <w:u w:val="none"/>
        </w:rPr>
        <w:t>(5)</w:t>
      </w:r>
      <w:r w:rsidRPr="005348B1">
        <w:rPr>
          <w:color w:val="2E74B5" w:themeColor="accent1" w:themeShade="BF"/>
          <w:u w:val="none"/>
        </w:rPr>
        <w:tab/>
      </w:r>
      <w:bookmarkStart w:id="29" w:name="_Toc489265607"/>
      <w:r w:rsidRPr="005348B1">
        <w:rPr>
          <w:color w:val="2E74B5" w:themeColor="accent1" w:themeShade="BF"/>
          <w:u w:val="none"/>
        </w:rPr>
        <w:t>PROVIDE WASTE STORAGE BIN</w:t>
      </w:r>
      <w:bookmarkEnd w:id="29"/>
      <w:r w:rsidRPr="005348B1">
        <w:rPr>
          <w:color w:val="2E74B5" w:themeColor="accent1" w:themeShade="BF"/>
          <w:u w:val="none"/>
        </w:rPr>
        <w:t xml:space="preserve"> (DW0006)</w:t>
      </w:r>
    </w:p>
    <w:p w:rsidR="006D158D" w:rsidRDefault="006D158D" w:rsidP="00BD50A6">
      <w:pPr>
        <w:pStyle w:val="Default"/>
        <w:ind w:left="851"/>
        <w:rPr>
          <w:b/>
          <w:bCs/>
          <w:sz w:val="22"/>
          <w:szCs w:val="22"/>
        </w:rPr>
      </w:pPr>
      <w:r w:rsidRPr="00CF644F">
        <w:rPr>
          <w:b/>
          <w:bCs/>
          <w:sz w:val="22"/>
          <w:szCs w:val="22"/>
        </w:rPr>
        <w:t xml:space="preserve">A waste storage bin must be placed on the site for the storage of waste materials. </w:t>
      </w:r>
    </w:p>
    <w:p w:rsidR="006D158D" w:rsidRPr="00CF644F" w:rsidRDefault="006D158D" w:rsidP="00BD50A6">
      <w:pPr>
        <w:pStyle w:val="Default"/>
        <w:ind w:left="851"/>
        <w:rPr>
          <w:sz w:val="22"/>
          <w:szCs w:val="22"/>
        </w:rPr>
      </w:pPr>
    </w:p>
    <w:p w:rsidR="006D158D" w:rsidRPr="00CF644F" w:rsidRDefault="006D158D" w:rsidP="00BD50A6">
      <w:pPr>
        <w:ind w:left="851"/>
        <w:rPr>
          <w:rFonts w:cs="Arial"/>
        </w:rPr>
      </w:pPr>
      <w:r w:rsidRPr="00CF644F">
        <w:rPr>
          <w:rFonts w:cs="Arial"/>
          <w:u w:val="single"/>
        </w:rPr>
        <w:t>REASON:</w:t>
      </w:r>
      <w:r w:rsidRPr="00CF644F">
        <w:rPr>
          <w:rFonts w:cs="Arial"/>
        </w:rPr>
        <w:t xml:space="preserve"> To prevent pollution of surrounding areas.</w:t>
      </w:r>
    </w:p>
    <w:p w:rsidR="006D158D" w:rsidRPr="00606B70"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(6)</w:t>
      </w:r>
      <w:r w:rsidRPr="005348B1">
        <w:rPr>
          <w:color w:val="2E74B5" w:themeColor="accent1" w:themeShade="BF"/>
          <w:u w:val="none"/>
        </w:rPr>
        <w:tab/>
      </w:r>
      <w:bookmarkStart w:id="30" w:name="_Toc489265618"/>
      <w:r w:rsidRPr="005348B1">
        <w:rPr>
          <w:color w:val="2E74B5" w:themeColor="accent1" w:themeShade="BF"/>
          <w:u w:val="none"/>
        </w:rPr>
        <w:t>TOILET FACILITES FOR WORKERS</w:t>
      </w:r>
      <w:bookmarkEnd w:id="30"/>
      <w:r w:rsidRPr="005348B1">
        <w:rPr>
          <w:color w:val="2E74B5" w:themeColor="accent1" w:themeShade="BF"/>
          <w:u w:val="none"/>
        </w:rPr>
        <w:t xml:space="preserve"> (DW0017)</w:t>
      </w:r>
    </w:p>
    <w:p w:rsidR="006D158D" w:rsidRPr="0054174D" w:rsidRDefault="006D158D" w:rsidP="00BD50A6">
      <w:pPr>
        <w:tabs>
          <w:tab w:val="left" w:pos="851"/>
        </w:tabs>
        <w:ind w:left="851"/>
        <w:rPr>
          <w:b/>
          <w:lang w:eastAsia="en-AU"/>
        </w:rPr>
      </w:pPr>
      <w:r w:rsidRPr="0054174D">
        <w:rPr>
          <w:b/>
          <w:lang w:eastAsia="en-AU"/>
        </w:rPr>
        <w:t>Toilet facilities are to be provided, at or in the vicinity of the work site on which work</w:t>
      </w:r>
      <w:r>
        <w:rPr>
          <w:b/>
          <w:lang w:eastAsia="en-AU"/>
        </w:rPr>
        <w:t xml:space="preserve"> </w:t>
      </w:r>
      <w:r w:rsidRPr="0054174D">
        <w:rPr>
          <w:b/>
          <w:lang w:eastAsia="en-AU"/>
        </w:rPr>
        <w:t>involved in the erection or demolition of a building is being carried out, at the rate of</w:t>
      </w:r>
      <w:r>
        <w:rPr>
          <w:b/>
          <w:lang w:eastAsia="en-AU"/>
        </w:rPr>
        <w:t xml:space="preserve"> </w:t>
      </w:r>
      <w:r w:rsidRPr="0054174D">
        <w:rPr>
          <w:b/>
          <w:lang w:eastAsia="en-AU"/>
        </w:rPr>
        <w:t>one toilet for every 20 persons or part of 20 persons employed at the site.</w:t>
      </w:r>
    </w:p>
    <w:p w:rsidR="006D158D" w:rsidRPr="0054174D" w:rsidRDefault="006D158D" w:rsidP="00BD50A6">
      <w:pPr>
        <w:tabs>
          <w:tab w:val="left" w:pos="851"/>
        </w:tabs>
        <w:ind w:left="851"/>
        <w:rPr>
          <w:b/>
          <w:lang w:eastAsia="en-AU"/>
        </w:rPr>
      </w:pPr>
    </w:p>
    <w:p w:rsidR="006D158D" w:rsidRPr="0054174D" w:rsidRDefault="006D158D" w:rsidP="00BD50A6">
      <w:pPr>
        <w:tabs>
          <w:tab w:val="left" w:pos="851"/>
        </w:tabs>
        <w:ind w:left="851"/>
        <w:rPr>
          <w:b/>
          <w:lang w:eastAsia="en-AU"/>
        </w:rPr>
      </w:pPr>
      <w:r w:rsidRPr="0054174D">
        <w:rPr>
          <w:b/>
          <w:lang w:eastAsia="en-AU"/>
        </w:rPr>
        <w:t>The provision of toilet facilities in accordance with this condition must be completed</w:t>
      </w:r>
      <w:r>
        <w:rPr>
          <w:b/>
          <w:lang w:eastAsia="en-AU"/>
        </w:rPr>
        <w:t xml:space="preserve"> </w:t>
      </w:r>
      <w:r w:rsidRPr="0054174D">
        <w:rPr>
          <w:b/>
          <w:lang w:eastAsia="en-AU"/>
        </w:rPr>
        <w:t>before any other work is commenced.</w:t>
      </w:r>
    </w:p>
    <w:p w:rsidR="006D158D" w:rsidRPr="0054174D" w:rsidRDefault="006D158D" w:rsidP="00BD50A6">
      <w:pPr>
        <w:tabs>
          <w:tab w:val="left" w:pos="851"/>
        </w:tabs>
        <w:ind w:left="851"/>
        <w:rPr>
          <w:lang w:eastAsia="en-AU"/>
        </w:rPr>
      </w:pPr>
    </w:p>
    <w:p w:rsidR="006D158D" w:rsidRDefault="006D158D" w:rsidP="00BD50A6">
      <w:pPr>
        <w:tabs>
          <w:tab w:val="left" w:pos="851"/>
          <w:tab w:val="left" w:pos="1418"/>
        </w:tabs>
        <w:ind w:left="851"/>
        <w:rPr>
          <w:lang w:eastAsia="en-AU"/>
        </w:rPr>
      </w:pPr>
      <w:r w:rsidRPr="0054174D">
        <w:rPr>
          <w:u w:val="single"/>
          <w:lang w:eastAsia="en-AU"/>
        </w:rPr>
        <w:t>REASON:</w:t>
      </w:r>
      <w:r w:rsidRPr="0054174D">
        <w:rPr>
          <w:lang w:eastAsia="en-AU"/>
        </w:rPr>
        <w:t xml:space="preserve"> To ensure that adequate toilet facilities are provided to the site during the course of demolition and construction and to comply with the prescribed conditions</w:t>
      </w:r>
      <w:r>
        <w:rPr>
          <w:lang w:eastAsia="en-AU"/>
        </w:rPr>
        <w:t xml:space="preserve"> </w:t>
      </w:r>
      <w:r w:rsidRPr="0054174D">
        <w:rPr>
          <w:lang w:eastAsia="en-AU"/>
        </w:rPr>
        <w:t>as set out under the Environmental Planning and Assessment Act, 1979.</w:t>
      </w:r>
    </w:p>
    <w:p w:rsidR="006D158D" w:rsidRPr="00606B70"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lastRenderedPageBreak/>
        <w:t>(7)</w:t>
      </w:r>
      <w:r w:rsidRPr="005348B1">
        <w:rPr>
          <w:color w:val="2E74B5" w:themeColor="accent1" w:themeShade="BF"/>
          <w:u w:val="none"/>
        </w:rPr>
        <w:tab/>
      </w:r>
      <w:bookmarkStart w:id="31" w:name="_Toc489265617"/>
      <w:r w:rsidRPr="005348B1">
        <w:rPr>
          <w:color w:val="2E74B5" w:themeColor="accent1" w:themeShade="BF"/>
          <w:u w:val="none"/>
        </w:rPr>
        <w:t>DUST</w:t>
      </w:r>
      <w:bookmarkEnd w:id="31"/>
      <w:r w:rsidRPr="005348B1">
        <w:rPr>
          <w:color w:val="2E74B5" w:themeColor="accent1" w:themeShade="BF"/>
          <w:u w:val="none"/>
        </w:rPr>
        <w:t xml:space="preserve"> (DW0016)</w:t>
      </w:r>
    </w:p>
    <w:p w:rsidR="006D158D" w:rsidRPr="0054174D" w:rsidRDefault="006D158D" w:rsidP="00BD50A6">
      <w:pPr>
        <w:ind w:left="851"/>
        <w:rPr>
          <w:rFonts w:cs="Arial"/>
          <w:b/>
        </w:rPr>
      </w:pPr>
      <w:r w:rsidRPr="0054174D">
        <w:rPr>
          <w:rFonts w:cs="Arial"/>
          <w:b/>
        </w:rPr>
        <w:t>Introduce and effectively maintain measures to suppress and control dust at all time during the construction of the development. Details of the proposed dust control measures, including procedures for the implementation of such measures, shall be submitted to Forbes Shire Council for approval prior to commencement of construction works.</w:t>
      </w:r>
    </w:p>
    <w:p w:rsidR="006D158D" w:rsidRDefault="006D158D" w:rsidP="00BD50A6">
      <w:pPr>
        <w:ind w:left="851"/>
        <w:rPr>
          <w:rFonts w:cs="Arial"/>
        </w:rPr>
      </w:pPr>
      <w:r w:rsidRPr="0054174D">
        <w:rPr>
          <w:rFonts w:cs="Arial"/>
          <w:u w:val="single"/>
        </w:rPr>
        <w:t>REASON</w:t>
      </w:r>
      <w:r w:rsidRPr="0054174D">
        <w:rPr>
          <w:rFonts w:cs="Arial"/>
        </w:rPr>
        <w:t xml:space="preserve">: To reduce impacts on the amenity from dust generated from construction activities. </w:t>
      </w:r>
    </w:p>
    <w:p w:rsidR="006D158D" w:rsidRPr="00606B70" w:rsidRDefault="006D158D" w:rsidP="00BD50A6"/>
    <w:p w:rsidR="006D158D" w:rsidRPr="005348B1" w:rsidRDefault="006D158D" w:rsidP="005348B1">
      <w:pPr>
        <w:pStyle w:val="Heading3"/>
        <w:rPr>
          <w:color w:val="2E74B5" w:themeColor="accent1" w:themeShade="BF"/>
          <w:u w:val="none"/>
        </w:rPr>
      </w:pPr>
      <w:r w:rsidRPr="005348B1">
        <w:rPr>
          <w:color w:val="2E74B5" w:themeColor="accent1" w:themeShade="BF"/>
          <w:u w:val="none"/>
        </w:rPr>
        <w:t>(8)</w:t>
      </w:r>
      <w:r w:rsidRPr="005348B1">
        <w:rPr>
          <w:color w:val="2E74B5" w:themeColor="accent1" w:themeShade="BF"/>
          <w:u w:val="none"/>
        </w:rPr>
        <w:tab/>
      </w:r>
      <w:bookmarkStart w:id="32" w:name="_Toc489265608"/>
      <w:r w:rsidRPr="005348B1">
        <w:rPr>
          <w:color w:val="2E74B5" w:themeColor="accent1" w:themeShade="BF"/>
          <w:u w:val="none"/>
        </w:rPr>
        <w:t>WORKS SITES TO BE FENCED</w:t>
      </w:r>
      <w:bookmarkEnd w:id="32"/>
      <w:r w:rsidRPr="005348B1">
        <w:rPr>
          <w:color w:val="2E74B5" w:themeColor="accent1" w:themeShade="BF"/>
          <w:u w:val="none"/>
        </w:rPr>
        <w:t xml:space="preserve"> (DW0007)</w:t>
      </w:r>
    </w:p>
    <w:p w:rsidR="006D158D" w:rsidRPr="00AD1AB3" w:rsidRDefault="006D158D" w:rsidP="00BD50A6">
      <w:pPr>
        <w:pStyle w:val="Default"/>
        <w:ind w:left="851"/>
        <w:rPr>
          <w:b/>
          <w:bCs/>
          <w:sz w:val="22"/>
          <w:szCs w:val="22"/>
        </w:rPr>
      </w:pPr>
      <w:r w:rsidRPr="00020F1C">
        <w:rPr>
          <w:b/>
          <w:bCs/>
          <w:sz w:val="22"/>
          <w:szCs w:val="22"/>
        </w:rPr>
        <w:t>A fence</w:t>
      </w:r>
      <w:r>
        <w:rPr>
          <w:b/>
          <w:bCs/>
          <w:color w:val="FF0000"/>
          <w:sz w:val="22"/>
          <w:szCs w:val="22"/>
        </w:rPr>
        <w:t xml:space="preserve"> </w:t>
      </w:r>
      <w:r w:rsidRPr="00AD1AB3">
        <w:rPr>
          <w:b/>
          <w:bCs/>
          <w:sz w:val="22"/>
          <w:szCs w:val="22"/>
        </w:rPr>
        <w:t xml:space="preserve">must be erected between the development site and public places before commencement of any work. </w:t>
      </w:r>
    </w:p>
    <w:p w:rsidR="006D158D" w:rsidRPr="0054174D" w:rsidRDefault="006D158D" w:rsidP="00BD50A6">
      <w:pPr>
        <w:pStyle w:val="Default"/>
        <w:ind w:left="851"/>
        <w:rPr>
          <w:sz w:val="22"/>
          <w:szCs w:val="22"/>
        </w:rPr>
      </w:pPr>
    </w:p>
    <w:p w:rsidR="006D158D" w:rsidRPr="0054174D" w:rsidRDefault="006D158D" w:rsidP="00BD50A6">
      <w:pPr>
        <w:ind w:left="851"/>
        <w:rPr>
          <w:rFonts w:cs="Arial"/>
          <w:color w:val="FF0000"/>
        </w:rPr>
      </w:pPr>
      <w:r w:rsidRPr="0054174D">
        <w:rPr>
          <w:rFonts w:cs="Arial"/>
          <w:u w:val="single"/>
        </w:rPr>
        <w:t>REASON:</w:t>
      </w:r>
      <w:r w:rsidRPr="0054174D">
        <w:rPr>
          <w:rFonts w:cs="Arial"/>
        </w:rPr>
        <w:t xml:space="preserve"> To ensure that an effective barrier is provided to preserve the safety of people and property in public places.</w:t>
      </w:r>
    </w:p>
    <w:p w:rsidR="006D158D" w:rsidRPr="00606B70" w:rsidRDefault="006D158D" w:rsidP="00BD50A6"/>
    <w:p w:rsidR="006D158D" w:rsidRPr="00D27B0C" w:rsidRDefault="006D158D" w:rsidP="00BD50A6">
      <w:pPr>
        <w:pStyle w:val="Heading3"/>
        <w:ind w:left="851" w:hanging="851"/>
        <w:rPr>
          <w:b w:val="0"/>
        </w:rPr>
      </w:pPr>
      <w:r>
        <w:t>(9</w:t>
      </w:r>
      <w:r w:rsidRPr="005348B1">
        <w:rPr>
          <w:color w:val="2E74B5" w:themeColor="accent1" w:themeShade="BF"/>
          <w:u w:val="none"/>
        </w:rPr>
        <w:t>)</w:t>
      </w:r>
      <w:r w:rsidRPr="005348B1">
        <w:rPr>
          <w:color w:val="2E74B5" w:themeColor="accent1" w:themeShade="BF"/>
          <w:u w:val="none"/>
        </w:rPr>
        <w:tab/>
      </w:r>
      <w:bookmarkStart w:id="33" w:name="_Toc489265615"/>
      <w:r w:rsidRPr="005348B1">
        <w:rPr>
          <w:color w:val="2E74B5" w:themeColor="accent1" w:themeShade="BF"/>
          <w:u w:val="none"/>
        </w:rPr>
        <w:t>TEMPORARY VEHICLE ACCESS</w:t>
      </w:r>
      <w:bookmarkEnd w:id="33"/>
      <w:r w:rsidRPr="005348B1">
        <w:rPr>
          <w:color w:val="2E74B5" w:themeColor="accent1" w:themeShade="BF"/>
          <w:u w:val="none"/>
        </w:rPr>
        <w:t xml:space="preserve"> (DW0014)</w:t>
      </w:r>
    </w:p>
    <w:p w:rsidR="006D158D" w:rsidRPr="0054174D" w:rsidRDefault="006D158D" w:rsidP="00BD50A6">
      <w:pPr>
        <w:pStyle w:val="Default"/>
        <w:ind w:left="851"/>
        <w:rPr>
          <w:b/>
          <w:bCs/>
          <w:sz w:val="22"/>
          <w:szCs w:val="22"/>
        </w:rPr>
      </w:pPr>
      <w:r w:rsidRPr="0054174D">
        <w:rPr>
          <w:b/>
          <w:bCs/>
          <w:sz w:val="22"/>
          <w:szCs w:val="22"/>
        </w:rPr>
        <w:t xml:space="preserve">Temporary vehicle access to the site must be stabilised to prevent the tracking of sediment onto the roads and footpath. Soil, earth, mud or similar materials must be removed from the roadway by sweeping, shovelling, or a means other than washing, on a daily basis or as required. Soil washings from wheels must be collected and disposed of in a manner that does not pollute waters. </w:t>
      </w:r>
    </w:p>
    <w:p w:rsidR="006D158D" w:rsidRPr="0054174D" w:rsidRDefault="006D158D" w:rsidP="00BD50A6">
      <w:pPr>
        <w:pStyle w:val="Default"/>
        <w:ind w:left="851"/>
        <w:rPr>
          <w:sz w:val="22"/>
          <w:szCs w:val="22"/>
        </w:rPr>
      </w:pPr>
    </w:p>
    <w:p w:rsidR="006D158D" w:rsidRPr="0054174D" w:rsidRDefault="006D158D" w:rsidP="00BD50A6">
      <w:pPr>
        <w:ind w:left="851"/>
        <w:rPr>
          <w:rFonts w:cs="Arial"/>
        </w:rPr>
      </w:pPr>
      <w:r w:rsidRPr="0054174D">
        <w:rPr>
          <w:rFonts w:cs="Arial"/>
          <w:u w:val="single"/>
        </w:rPr>
        <w:t>REASON</w:t>
      </w:r>
      <w:r w:rsidRPr="0054174D">
        <w:rPr>
          <w:rFonts w:cs="Arial"/>
        </w:rPr>
        <w:t>: To minimise transfer of soil from the site onto the road pavement.</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(10)</w:t>
      </w:r>
      <w:r w:rsidRPr="005348B1">
        <w:rPr>
          <w:color w:val="2E74B5" w:themeColor="accent1" w:themeShade="BF"/>
          <w:u w:val="none"/>
        </w:rPr>
        <w:tab/>
      </w:r>
      <w:bookmarkStart w:id="34" w:name="_Toc489265614"/>
      <w:r w:rsidRPr="005348B1">
        <w:rPr>
          <w:color w:val="2E74B5" w:themeColor="accent1" w:themeShade="BF"/>
          <w:u w:val="none"/>
        </w:rPr>
        <w:t>LOADING/UNLOADING OF CONSTRUCTION MATERIALS</w:t>
      </w:r>
      <w:bookmarkEnd w:id="34"/>
      <w:r w:rsidRPr="005348B1">
        <w:rPr>
          <w:color w:val="2E74B5" w:themeColor="accent1" w:themeShade="BF"/>
          <w:u w:val="none"/>
        </w:rPr>
        <w:t xml:space="preserve"> (DW0013)</w:t>
      </w:r>
    </w:p>
    <w:p w:rsidR="006D158D" w:rsidRDefault="006D158D" w:rsidP="00BD50A6">
      <w:pPr>
        <w:ind w:left="851"/>
        <w:rPr>
          <w:rFonts w:cs="Arial"/>
          <w:b/>
          <w:bCs/>
          <w:color w:val="000000"/>
        </w:rPr>
      </w:pPr>
      <w:r w:rsidRPr="002751C1">
        <w:rPr>
          <w:rFonts w:cs="Arial"/>
          <w:b/>
          <w:bCs/>
          <w:color w:val="000000"/>
        </w:rPr>
        <w:t>All storage of goods and construction materials and the carrying out of works related to the approved development shall be carried out within the confines of the property, unless otherwise stated in this consent. All vehicles must be parked legally and no vehicles are permitted to be parked over the public footpath. The unloading of building materials over any part of a public road by means of a lift, hoist or tackle projecting over the footway will require separate approval under s138 of the Roads Act 1993.</w:t>
      </w:r>
    </w:p>
    <w:p w:rsidR="006D158D" w:rsidRPr="0054174D" w:rsidRDefault="006D158D" w:rsidP="00BD50A6">
      <w:pPr>
        <w:ind w:left="851"/>
        <w:rPr>
          <w:rFonts w:cs="Arial"/>
        </w:rPr>
      </w:pPr>
      <w:r w:rsidRPr="0054174D">
        <w:rPr>
          <w:rFonts w:cs="Arial"/>
          <w:u w:val="single"/>
        </w:rPr>
        <w:t>REASON:</w:t>
      </w:r>
      <w:r w:rsidRPr="0054174D">
        <w:rPr>
          <w:rFonts w:cs="Arial"/>
        </w:rPr>
        <w:t xml:space="preserve"> To protect the safety of pedestrians and the amenity neighbouring properties. </w:t>
      </w:r>
    </w:p>
    <w:p w:rsidR="006D158D" w:rsidRPr="00606B70"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(11)</w:t>
      </w:r>
      <w:r w:rsidRPr="005348B1">
        <w:rPr>
          <w:color w:val="2E74B5" w:themeColor="accent1" w:themeShade="BF"/>
          <w:u w:val="none"/>
        </w:rPr>
        <w:tab/>
      </w:r>
      <w:bookmarkStart w:id="35" w:name="_Toc530485330"/>
      <w:bookmarkStart w:id="36" w:name="_Toc534816578"/>
      <w:r w:rsidRPr="005348B1">
        <w:rPr>
          <w:color w:val="2E74B5" w:themeColor="accent1" w:themeShade="BF"/>
          <w:u w:val="none"/>
        </w:rPr>
        <w:t xml:space="preserve">CONSTRUCT NEW </w:t>
      </w:r>
      <w:smartTag w:uri="urn:schemas-microsoft-com:office:smarttags" w:element="stockticker">
        <w:r w:rsidRPr="005348B1">
          <w:rPr>
            <w:color w:val="2E74B5" w:themeColor="accent1" w:themeShade="BF"/>
            <w:u w:val="none"/>
          </w:rPr>
          <w:t>ROAD</w:t>
        </w:r>
      </w:smartTag>
      <w:r w:rsidRPr="005348B1">
        <w:rPr>
          <w:color w:val="2E74B5" w:themeColor="accent1" w:themeShade="BF"/>
          <w:u w:val="none"/>
        </w:rPr>
        <w:t xml:space="preserve"> TO APPROVED DESIGN (RD07)</w:t>
      </w:r>
      <w:bookmarkEnd w:id="35"/>
      <w:bookmarkEnd w:id="36"/>
    </w:p>
    <w:p w:rsidR="006D158D" w:rsidRDefault="006D158D" w:rsidP="00BD50A6">
      <w:pPr>
        <w:ind w:left="851"/>
        <w:rPr>
          <w:b/>
        </w:rPr>
      </w:pPr>
      <w:r w:rsidRPr="001105B9">
        <w:rPr>
          <w:b/>
        </w:rPr>
        <w:t>The applicant shall construct the proposed internal roads of the</w:t>
      </w:r>
      <w:r>
        <w:rPr>
          <w:b/>
        </w:rPr>
        <w:t xml:space="preserve"> </w:t>
      </w:r>
      <w:r w:rsidRPr="001105B9">
        <w:rPr>
          <w:b/>
        </w:rPr>
        <w:t>subdivision at no cost to Council in accordance with plans approved by</w:t>
      </w:r>
      <w:r>
        <w:rPr>
          <w:b/>
        </w:rPr>
        <w:t xml:space="preserve"> </w:t>
      </w:r>
      <w:r w:rsidRPr="001105B9">
        <w:rPr>
          <w:b/>
        </w:rPr>
        <w:t>Council as required by conditioned titled “DESIGN NEW ROAD (RD05)”.</w:t>
      </w:r>
    </w:p>
    <w:p w:rsidR="006D158D" w:rsidRPr="001105B9" w:rsidRDefault="006D158D" w:rsidP="00BD50A6">
      <w:pPr>
        <w:ind w:left="851"/>
        <w:rPr>
          <w:b/>
        </w:rPr>
      </w:pPr>
    </w:p>
    <w:p w:rsidR="006D158D" w:rsidRPr="001105B9" w:rsidRDefault="006D158D" w:rsidP="00BD50A6">
      <w:pPr>
        <w:ind w:left="851"/>
        <w:rPr>
          <w:b/>
        </w:rPr>
      </w:pPr>
      <w:r w:rsidRPr="001105B9">
        <w:rPr>
          <w:b/>
        </w:rPr>
        <w:t>All such works are to comply with the Council approved design and with</w:t>
      </w:r>
      <w:r>
        <w:rPr>
          <w:b/>
        </w:rPr>
        <w:t xml:space="preserve"> </w:t>
      </w:r>
      <w:r w:rsidRPr="001105B9">
        <w:rPr>
          <w:b/>
        </w:rPr>
        <w:t>appropriate Australian standards and design/construction documentation</w:t>
      </w:r>
    </w:p>
    <w:p w:rsidR="006D158D" w:rsidRPr="004E1CA3" w:rsidRDefault="006D158D" w:rsidP="00BD50A6">
      <w:pPr>
        <w:ind w:left="851"/>
        <w:rPr>
          <w:b/>
        </w:rPr>
      </w:pPr>
      <w:r w:rsidRPr="001105B9">
        <w:rPr>
          <w:b/>
        </w:rPr>
        <w:t>(AUS-SPEC and Austroads).</w:t>
      </w:r>
    </w:p>
    <w:p w:rsidR="006D158D" w:rsidRPr="004E1CA3" w:rsidRDefault="006D158D" w:rsidP="00BD50A6">
      <w:pPr>
        <w:ind w:left="851"/>
        <w:rPr>
          <w:b/>
        </w:rPr>
      </w:pPr>
    </w:p>
    <w:p w:rsidR="006D158D" w:rsidRPr="004E1CA3" w:rsidRDefault="006D158D" w:rsidP="00BD50A6">
      <w:pPr>
        <w:ind w:left="851"/>
        <w:rPr>
          <w:rStyle w:val="Strong"/>
          <w:b w:val="0"/>
        </w:rPr>
      </w:pPr>
      <w:r w:rsidRPr="004E1CA3">
        <w:rPr>
          <w:rStyle w:val="Strong"/>
          <w:b w:val="0"/>
          <w:u w:val="single"/>
        </w:rPr>
        <w:t>REASON</w:t>
      </w:r>
      <w:r w:rsidRPr="004E1CA3">
        <w:rPr>
          <w:rStyle w:val="Strong"/>
          <w:b w:val="0"/>
        </w:rPr>
        <w:t xml:space="preserve">:  To provide for the drainage of stormwater and increase the capacity of the road system in the locality of the proposed development. </w:t>
      </w:r>
      <w:r w:rsidRPr="004E1CA3">
        <w:rPr>
          <w:rStyle w:val="Strong"/>
          <w:b w:val="0"/>
        </w:rPr>
        <w:lastRenderedPageBreak/>
        <w:t>Section 4.15 of the Environmental Planning and Assessment Act 1979, as amended.</w:t>
      </w:r>
    </w:p>
    <w:p w:rsidR="006D158D" w:rsidRDefault="006D158D"/>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(12)</w:t>
      </w:r>
      <w:r w:rsidRPr="005348B1">
        <w:rPr>
          <w:color w:val="2E74B5" w:themeColor="accent1" w:themeShade="BF"/>
          <w:u w:val="none"/>
        </w:rPr>
        <w:tab/>
      </w:r>
      <w:bookmarkStart w:id="37" w:name="_Toc139770292"/>
      <w:bookmarkStart w:id="38" w:name="_Toc530485333"/>
      <w:bookmarkStart w:id="39" w:name="_Toc534816581"/>
      <w:r w:rsidRPr="005348B1">
        <w:rPr>
          <w:color w:val="2E74B5" w:themeColor="accent1" w:themeShade="BF"/>
          <w:u w:val="none"/>
        </w:rPr>
        <w:t>ACCESS - URBAN (AC01)</w:t>
      </w:r>
      <w:bookmarkEnd w:id="37"/>
      <w:bookmarkEnd w:id="38"/>
      <w:bookmarkEnd w:id="39"/>
    </w:p>
    <w:p w:rsidR="006D158D" w:rsidRDefault="006D158D" w:rsidP="00BD50A6">
      <w:pPr>
        <w:ind w:left="851"/>
        <w:rPr>
          <w:b/>
        </w:rPr>
      </w:pPr>
      <w:r w:rsidRPr="004B744F">
        <w:rPr>
          <w:b/>
        </w:rPr>
        <w:t>A minimum 3 metre wide CONCRETE DRIVEWAY vehicular crossing to</w:t>
      </w:r>
      <w:r>
        <w:rPr>
          <w:b/>
        </w:rPr>
        <w:t xml:space="preserve"> </w:t>
      </w:r>
      <w:r w:rsidRPr="004B744F">
        <w:rPr>
          <w:b/>
        </w:rPr>
        <w:t>serve each proposed lot of the subdivision</w:t>
      </w:r>
      <w:r w:rsidRPr="00882B26">
        <w:rPr>
          <w:b/>
        </w:rPr>
        <w:t xml:space="preserve"> shall be constructed between the property boundary and the back of kerb at layback and shall be constructed in accordance with appropriate Australian standards and design/construction documentation (AUS-SPEC and Austroads).</w:t>
      </w:r>
    </w:p>
    <w:p w:rsidR="006D158D" w:rsidRPr="00882B26" w:rsidRDefault="006D158D" w:rsidP="00BD50A6">
      <w:pPr>
        <w:ind w:left="851"/>
        <w:rPr>
          <w:b/>
        </w:rPr>
      </w:pPr>
    </w:p>
    <w:p w:rsidR="006D158D" w:rsidRDefault="006D158D" w:rsidP="00BD50A6">
      <w:pPr>
        <w:ind w:left="851"/>
        <w:rPr>
          <w:b/>
        </w:rPr>
      </w:pPr>
      <w:r w:rsidRPr="004E014C">
        <w:rPr>
          <w:b/>
        </w:rPr>
        <w:t xml:space="preserve">The driveway access shall be constructed of 100mm thick concrete (25MPa GP with SL62 mesh) with a 50mm compacted gravel base. Concrete is preferred however Council may approve alternate solutions such as Bitumen Seal, Asphaltic concrete, or Interlocking pavers. The surrounding soil </w:t>
      </w:r>
      <w:r w:rsidRPr="00AE410D">
        <w:rPr>
          <w:b/>
        </w:rPr>
        <w:t>shall be made flush with new driveway and be reseeded. All works shall be at full cost to the applicant. Any damage to Council’s road, kerb and gutter or footpath caused by the construction shall be repaired at the applicants cost.</w:t>
      </w:r>
    </w:p>
    <w:p w:rsidR="006D158D" w:rsidRPr="00AE410D" w:rsidRDefault="006D158D" w:rsidP="00BD50A6">
      <w:pPr>
        <w:ind w:left="851"/>
        <w:rPr>
          <w:b/>
        </w:rPr>
      </w:pPr>
    </w:p>
    <w:p w:rsidR="006D158D" w:rsidRDefault="006D158D" w:rsidP="00BD50A6">
      <w:pPr>
        <w:ind w:left="851"/>
        <w:rPr>
          <w:b/>
        </w:rPr>
      </w:pPr>
      <w:r w:rsidRPr="00464D0C">
        <w:rPr>
          <w:b/>
        </w:rPr>
        <w:t xml:space="preserve">Note: </w:t>
      </w:r>
      <w:r w:rsidRPr="004B744F">
        <w:rPr>
          <w:b/>
        </w:rPr>
        <w:t>The applicant is advised that Council infrastructure may be located</w:t>
      </w:r>
      <w:r>
        <w:rPr>
          <w:b/>
        </w:rPr>
        <w:t xml:space="preserve"> </w:t>
      </w:r>
      <w:r w:rsidRPr="004B744F">
        <w:rPr>
          <w:b/>
        </w:rPr>
        <w:t xml:space="preserve">within the nature strip adjacent the subject lot. Construction joints at 600mm </w:t>
      </w:r>
      <w:r>
        <w:rPr>
          <w:b/>
        </w:rPr>
        <w:t>s</w:t>
      </w:r>
      <w:r w:rsidRPr="004B744F">
        <w:rPr>
          <w:b/>
        </w:rPr>
        <w:t>pacings are to be provided on each side of any Council</w:t>
      </w:r>
      <w:r>
        <w:rPr>
          <w:b/>
        </w:rPr>
        <w:t xml:space="preserve"> </w:t>
      </w:r>
      <w:r w:rsidRPr="004B744F">
        <w:rPr>
          <w:b/>
        </w:rPr>
        <w:t>infrastructure within the above-mentioned driveway or alternatively, the</w:t>
      </w:r>
      <w:r>
        <w:rPr>
          <w:b/>
        </w:rPr>
        <w:t xml:space="preserve"> </w:t>
      </w:r>
      <w:r w:rsidRPr="004B744F">
        <w:rPr>
          <w:b/>
        </w:rPr>
        <w:t>owner agree to pay any concrete reinstatement costs if the concrete slab</w:t>
      </w:r>
      <w:r>
        <w:rPr>
          <w:b/>
        </w:rPr>
        <w:t xml:space="preserve"> </w:t>
      </w:r>
      <w:r w:rsidRPr="004B744F">
        <w:rPr>
          <w:b/>
        </w:rPr>
        <w:t>has to be cut to repair the services.</w:t>
      </w:r>
    </w:p>
    <w:p w:rsidR="006D158D" w:rsidRPr="002460C5" w:rsidRDefault="006D158D" w:rsidP="00BD50A6">
      <w:pPr>
        <w:ind w:left="851"/>
        <w:rPr>
          <w:b/>
        </w:rPr>
      </w:pPr>
    </w:p>
    <w:p w:rsidR="006D158D" w:rsidRPr="00F601BF" w:rsidRDefault="006D158D" w:rsidP="00BD50A6">
      <w:pPr>
        <w:ind w:left="851"/>
        <w:rPr>
          <w:rStyle w:val="Strong"/>
          <w:b w:val="0"/>
        </w:rPr>
      </w:pPr>
      <w:r w:rsidRPr="00F601BF">
        <w:rPr>
          <w:rStyle w:val="Strong"/>
          <w:b w:val="0"/>
          <w:u w:val="single"/>
        </w:rPr>
        <w:t>REASON</w:t>
      </w:r>
      <w:r w:rsidRPr="00F601BF">
        <w:rPr>
          <w:rStyle w:val="Strong"/>
          <w:b w:val="0"/>
        </w:rPr>
        <w:t>:  Because this work is necessary to enable adequate means of vehicular access to the proposed development. Section 4.15 of the Environmental Planning and Assessment Act 1979, as amended.</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(13)</w:t>
      </w:r>
      <w:r w:rsidRPr="005348B1">
        <w:rPr>
          <w:color w:val="2E74B5" w:themeColor="accent1" w:themeShade="BF"/>
          <w:u w:val="none"/>
        </w:rPr>
        <w:tab/>
      </w:r>
      <w:bookmarkStart w:id="40" w:name="_Toc530485338"/>
      <w:bookmarkStart w:id="41" w:name="_Toc534816586"/>
      <w:r w:rsidRPr="005348B1">
        <w:rPr>
          <w:color w:val="2E74B5" w:themeColor="accent1" w:themeShade="BF"/>
          <w:u w:val="none"/>
        </w:rPr>
        <w:t>ACCESS – LAYBACK (AC06)</w:t>
      </w:r>
      <w:bookmarkEnd w:id="40"/>
      <w:bookmarkEnd w:id="41"/>
    </w:p>
    <w:p w:rsidR="006D158D" w:rsidRDefault="006D158D" w:rsidP="00BD50A6">
      <w:pPr>
        <w:ind w:left="851"/>
        <w:rPr>
          <w:b/>
        </w:rPr>
      </w:pPr>
      <w:r w:rsidRPr="00C95C84">
        <w:rPr>
          <w:b/>
        </w:rPr>
        <w:t>A 3 metre wide layback shall be constructed in the kerb and gutter</w:t>
      </w:r>
      <w:r>
        <w:rPr>
          <w:b/>
        </w:rPr>
        <w:t xml:space="preserve"> </w:t>
      </w:r>
      <w:r w:rsidRPr="00C95C84">
        <w:rPr>
          <w:b/>
        </w:rPr>
        <w:t>adjacent the proposed footway crossings to serve each lot of the</w:t>
      </w:r>
      <w:r>
        <w:rPr>
          <w:b/>
        </w:rPr>
        <w:t xml:space="preserve"> </w:t>
      </w:r>
      <w:r w:rsidRPr="00C95C84">
        <w:rPr>
          <w:b/>
        </w:rPr>
        <w:t>subdivision. All works are to be at cost to the applicant.</w:t>
      </w:r>
    </w:p>
    <w:p w:rsidR="006D158D" w:rsidRDefault="006D158D" w:rsidP="00BD50A6">
      <w:pPr>
        <w:ind w:left="851"/>
        <w:rPr>
          <w:b/>
        </w:rPr>
      </w:pPr>
    </w:p>
    <w:p w:rsidR="006D158D" w:rsidRPr="0030402C" w:rsidRDefault="006D158D" w:rsidP="00BD50A6">
      <w:pPr>
        <w:ind w:left="851"/>
        <w:rPr>
          <w:rStyle w:val="Strong"/>
          <w:b w:val="0"/>
        </w:rPr>
      </w:pPr>
      <w:r w:rsidRPr="0030402C">
        <w:rPr>
          <w:rStyle w:val="Strong"/>
          <w:b w:val="0"/>
          <w:u w:val="single"/>
        </w:rPr>
        <w:t>REASON</w:t>
      </w:r>
      <w:r w:rsidRPr="0030402C">
        <w:rPr>
          <w:rStyle w:val="Strong"/>
          <w:b w:val="0"/>
        </w:rPr>
        <w:t>:  Because this work is necessary to enable adequate means of vehicular access to the proposed development. Section 4.15 of the Environmental Planning and Assessment Act 1979, as amended.</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(14)</w:t>
      </w:r>
      <w:r w:rsidRPr="005348B1">
        <w:rPr>
          <w:color w:val="2E74B5" w:themeColor="accent1" w:themeShade="BF"/>
          <w:u w:val="none"/>
        </w:rPr>
        <w:tab/>
      </w:r>
      <w:bookmarkStart w:id="42" w:name="_Toc139770314"/>
      <w:bookmarkStart w:id="43" w:name="_Toc530485367"/>
      <w:bookmarkStart w:id="44" w:name="_Toc534816616"/>
      <w:r w:rsidRPr="005348B1">
        <w:rPr>
          <w:color w:val="2E74B5" w:themeColor="accent1" w:themeShade="BF"/>
          <w:u w:val="none"/>
        </w:rPr>
        <w:t xml:space="preserve">SIGNPOSTING </w:t>
      </w:r>
      <w:smartTag w:uri="urn:schemas-microsoft-com:office:smarttags" w:element="stockticker">
        <w:r w:rsidRPr="005348B1">
          <w:rPr>
            <w:color w:val="2E74B5" w:themeColor="accent1" w:themeShade="BF"/>
            <w:u w:val="none"/>
          </w:rPr>
          <w:t>AND</w:t>
        </w:r>
      </w:smartTag>
      <w:r w:rsidRPr="005348B1">
        <w:rPr>
          <w:color w:val="2E74B5" w:themeColor="accent1" w:themeShade="BF"/>
          <w:u w:val="none"/>
        </w:rPr>
        <w:t xml:space="preserve"> LINEMARKING (PM05)</w:t>
      </w:r>
      <w:bookmarkEnd w:id="42"/>
      <w:bookmarkEnd w:id="43"/>
      <w:bookmarkEnd w:id="44"/>
    </w:p>
    <w:p w:rsidR="006D158D" w:rsidRPr="006D2B94" w:rsidRDefault="006D158D" w:rsidP="00BD50A6">
      <w:pPr>
        <w:widowControl w:val="0"/>
        <w:ind w:left="851"/>
        <w:rPr>
          <w:b/>
          <w:snapToGrid w:val="0"/>
          <w:lang w:val="en-US"/>
        </w:rPr>
      </w:pPr>
      <w:r w:rsidRPr="006D2B94">
        <w:rPr>
          <w:b/>
          <w:snapToGrid w:val="0"/>
          <w:lang w:val="en-US"/>
        </w:rPr>
        <w:t>The applicant shall be responsible for the design and construction of</w:t>
      </w:r>
      <w:r>
        <w:rPr>
          <w:b/>
          <w:snapToGrid w:val="0"/>
          <w:lang w:val="en-US"/>
        </w:rPr>
        <w:t xml:space="preserve"> </w:t>
      </w:r>
      <w:r w:rsidRPr="006D2B94">
        <w:rPr>
          <w:b/>
          <w:snapToGrid w:val="0"/>
          <w:lang w:val="en-US"/>
        </w:rPr>
        <w:t>signposting and line marking of all proposed roads within the subdivision.</w:t>
      </w:r>
    </w:p>
    <w:p w:rsidR="006D158D" w:rsidRPr="006D2B94" w:rsidRDefault="006D158D" w:rsidP="00BD50A6">
      <w:pPr>
        <w:widowControl w:val="0"/>
        <w:ind w:left="851"/>
        <w:rPr>
          <w:b/>
          <w:snapToGrid w:val="0"/>
          <w:lang w:val="en-US"/>
        </w:rPr>
      </w:pPr>
      <w:r w:rsidRPr="006D2B94">
        <w:rPr>
          <w:b/>
          <w:snapToGrid w:val="0"/>
          <w:lang w:val="en-US"/>
        </w:rPr>
        <w:t>The design, location and installation of signs and line markings shall be in</w:t>
      </w:r>
      <w:r>
        <w:rPr>
          <w:b/>
          <w:snapToGrid w:val="0"/>
          <w:lang w:val="en-US"/>
        </w:rPr>
        <w:t xml:space="preserve"> </w:t>
      </w:r>
      <w:r w:rsidRPr="006D2B94">
        <w:rPr>
          <w:b/>
          <w:snapToGrid w:val="0"/>
          <w:lang w:val="en-US"/>
        </w:rPr>
        <w:t>accordance with Australian Standard AS1742 – Manual of Uniform Traffic</w:t>
      </w:r>
    </w:p>
    <w:p w:rsidR="006D158D" w:rsidRDefault="006D158D" w:rsidP="00BD50A6">
      <w:pPr>
        <w:widowControl w:val="0"/>
        <w:ind w:left="851"/>
        <w:rPr>
          <w:b/>
          <w:snapToGrid w:val="0"/>
          <w:lang w:val="en-US"/>
        </w:rPr>
      </w:pPr>
      <w:r w:rsidRPr="006D2B94">
        <w:rPr>
          <w:b/>
          <w:snapToGrid w:val="0"/>
          <w:lang w:val="en-US"/>
        </w:rPr>
        <w:t>Control Devices Part 2 – Traffic Control Devices for General Use. The</w:t>
      </w:r>
      <w:r>
        <w:rPr>
          <w:b/>
          <w:snapToGrid w:val="0"/>
          <w:lang w:val="en-US"/>
        </w:rPr>
        <w:t xml:space="preserve"> </w:t>
      </w:r>
      <w:r w:rsidRPr="006D2B94">
        <w:rPr>
          <w:b/>
          <w:snapToGrid w:val="0"/>
          <w:lang w:val="en-US"/>
        </w:rPr>
        <w:t>location of signs and line markings shall be shown on a dedicated design</w:t>
      </w:r>
      <w:r>
        <w:rPr>
          <w:b/>
          <w:snapToGrid w:val="0"/>
          <w:lang w:val="en-US"/>
        </w:rPr>
        <w:t xml:space="preserve"> </w:t>
      </w:r>
      <w:r w:rsidRPr="006D2B94">
        <w:rPr>
          <w:b/>
          <w:snapToGrid w:val="0"/>
          <w:lang w:val="en-US"/>
        </w:rPr>
        <w:t>plan.</w:t>
      </w:r>
    </w:p>
    <w:p w:rsidR="006D158D" w:rsidRPr="00ED5CD5" w:rsidRDefault="006D158D" w:rsidP="00BD50A6">
      <w:pPr>
        <w:widowControl w:val="0"/>
        <w:ind w:left="851"/>
        <w:rPr>
          <w:b/>
          <w:snapToGrid w:val="0"/>
          <w:lang w:val="en-US"/>
        </w:rPr>
      </w:pPr>
    </w:p>
    <w:p w:rsidR="006D158D" w:rsidRPr="00ED5CD5" w:rsidRDefault="006D158D" w:rsidP="00BD50A6">
      <w:pPr>
        <w:widowControl w:val="0"/>
        <w:ind w:left="851"/>
        <w:rPr>
          <w:snapToGrid w:val="0"/>
          <w:lang w:val="en-US"/>
        </w:rPr>
      </w:pPr>
      <w:r w:rsidRPr="00ED5CD5">
        <w:rPr>
          <w:snapToGrid w:val="0"/>
          <w:u w:val="single"/>
          <w:lang w:val="en-US"/>
        </w:rPr>
        <w:t>REASON</w:t>
      </w:r>
      <w:r w:rsidRPr="00ED5CD5">
        <w:rPr>
          <w:snapToGrid w:val="0"/>
          <w:lang w:val="en-US"/>
        </w:rPr>
        <w:t xml:space="preserve">:  </w:t>
      </w:r>
      <w:r w:rsidRPr="000B6044">
        <w:rPr>
          <w:snapToGrid w:val="0"/>
          <w:lang w:val="en-US"/>
        </w:rPr>
        <w:t>To adequately provide for the safe maneuvering and parking of</w:t>
      </w:r>
      <w:r>
        <w:rPr>
          <w:snapToGrid w:val="0"/>
          <w:lang w:val="en-US"/>
        </w:rPr>
        <w:t xml:space="preserve"> </w:t>
      </w:r>
      <w:r w:rsidRPr="000B6044">
        <w:rPr>
          <w:snapToGrid w:val="0"/>
          <w:lang w:val="en-US"/>
        </w:rPr>
        <w:t>vehicles within the development. Section 4.15 of the Environmental Planning</w:t>
      </w:r>
      <w:r>
        <w:rPr>
          <w:snapToGrid w:val="0"/>
          <w:lang w:val="en-US"/>
        </w:rPr>
        <w:t xml:space="preserve"> </w:t>
      </w:r>
      <w:r w:rsidRPr="000B6044">
        <w:rPr>
          <w:snapToGrid w:val="0"/>
          <w:lang w:val="en-US"/>
        </w:rPr>
        <w:lastRenderedPageBreak/>
        <w:t>and Assessment Act 1979, as amended.</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(15)</w:t>
      </w:r>
      <w:r w:rsidRPr="005348B1">
        <w:rPr>
          <w:color w:val="2E74B5" w:themeColor="accent1" w:themeShade="BF"/>
          <w:u w:val="none"/>
        </w:rPr>
        <w:tab/>
      </w:r>
      <w:bookmarkStart w:id="45" w:name="_Toc139770317"/>
      <w:bookmarkStart w:id="46" w:name="_Toc530485370"/>
      <w:bookmarkStart w:id="47" w:name="_Toc534816619"/>
      <w:r w:rsidRPr="005348B1">
        <w:rPr>
          <w:color w:val="2E74B5" w:themeColor="accent1" w:themeShade="BF"/>
          <w:u w:val="none"/>
        </w:rPr>
        <w:t>STREET LIGHTING (PM08)</w:t>
      </w:r>
      <w:bookmarkEnd w:id="45"/>
      <w:bookmarkEnd w:id="46"/>
      <w:bookmarkEnd w:id="47"/>
    </w:p>
    <w:p w:rsidR="006D158D" w:rsidRDefault="006D158D" w:rsidP="00BD50A6">
      <w:pPr>
        <w:widowControl w:val="0"/>
        <w:ind w:left="851"/>
        <w:rPr>
          <w:b/>
          <w:snapToGrid w:val="0"/>
          <w:lang w:val="en-US"/>
        </w:rPr>
      </w:pPr>
      <w:r w:rsidRPr="000157E8">
        <w:rPr>
          <w:b/>
          <w:snapToGrid w:val="0"/>
          <w:lang w:val="en-US"/>
        </w:rPr>
        <w:t>The applicant shall be responsible for the design and construction of</w:t>
      </w:r>
      <w:r>
        <w:rPr>
          <w:b/>
          <w:snapToGrid w:val="0"/>
          <w:lang w:val="en-US"/>
        </w:rPr>
        <w:t xml:space="preserve"> </w:t>
      </w:r>
      <w:r w:rsidRPr="000157E8">
        <w:rPr>
          <w:b/>
          <w:snapToGrid w:val="0"/>
          <w:lang w:val="en-US"/>
        </w:rPr>
        <w:t>street lighting. Street lighting shall be provided on all roads within the</w:t>
      </w:r>
      <w:r>
        <w:rPr>
          <w:b/>
          <w:snapToGrid w:val="0"/>
          <w:lang w:val="en-US"/>
        </w:rPr>
        <w:t xml:space="preserve"> </w:t>
      </w:r>
      <w:r w:rsidRPr="000157E8">
        <w:rPr>
          <w:b/>
          <w:snapToGrid w:val="0"/>
          <w:lang w:val="en-US"/>
        </w:rPr>
        <w:t>subdivision and designed in accordance with AS/NZS 1158 “Lighting for</w:t>
      </w:r>
      <w:r>
        <w:rPr>
          <w:b/>
          <w:snapToGrid w:val="0"/>
          <w:lang w:val="en-US"/>
        </w:rPr>
        <w:t xml:space="preserve"> </w:t>
      </w:r>
      <w:r w:rsidRPr="000157E8">
        <w:rPr>
          <w:b/>
          <w:snapToGrid w:val="0"/>
          <w:lang w:val="en-US"/>
        </w:rPr>
        <w:t>roads and public spaces set” to cover all vehicle maneuvering and</w:t>
      </w:r>
      <w:r>
        <w:rPr>
          <w:b/>
          <w:snapToGrid w:val="0"/>
          <w:lang w:val="en-US"/>
        </w:rPr>
        <w:t xml:space="preserve"> </w:t>
      </w:r>
      <w:r w:rsidRPr="000157E8">
        <w:rPr>
          <w:b/>
          <w:snapToGrid w:val="0"/>
          <w:lang w:val="en-US"/>
        </w:rPr>
        <w:t>pedestrian access areas.</w:t>
      </w:r>
    </w:p>
    <w:p w:rsidR="006D158D" w:rsidRPr="000157E8" w:rsidRDefault="006D158D" w:rsidP="00BD50A6">
      <w:pPr>
        <w:widowControl w:val="0"/>
        <w:ind w:left="851"/>
        <w:rPr>
          <w:b/>
          <w:snapToGrid w:val="0"/>
          <w:lang w:val="en-US"/>
        </w:rPr>
      </w:pPr>
    </w:p>
    <w:p w:rsidR="006D158D" w:rsidRDefault="006D158D" w:rsidP="00BD50A6">
      <w:pPr>
        <w:widowControl w:val="0"/>
        <w:ind w:left="851"/>
        <w:rPr>
          <w:b/>
          <w:snapToGrid w:val="0"/>
          <w:lang w:val="en-US"/>
        </w:rPr>
      </w:pPr>
      <w:r w:rsidRPr="000157E8">
        <w:rPr>
          <w:b/>
          <w:snapToGrid w:val="0"/>
          <w:lang w:val="en-US"/>
        </w:rPr>
        <w:t>The street lighting shall also be designed and installed so that no</w:t>
      </w:r>
      <w:r>
        <w:rPr>
          <w:b/>
          <w:snapToGrid w:val="0"/>
          <w:lang w:val="en-US"/>
        </w:rPr>
        <w:t xml:space="preserve"> </w:t>
      </w:r>
      <w:r w:rsidRPr="000157E8">
        <w:rPr>
          <w:b/>
          <w:snapToGrid w:val="0"/>
          <w:lang w:val="en-US"/>
        </w:rPr>
        <w:t>obtrusive light will be cast onto any adjoining property Compliance with</w:t>
      </w:r>
      <w:r>
        <w:rPr>
          <w:b/>
          <w:snapToGrid w:val="0"/>
          <w:lang w:val="en-US"/>
        </w:rPr>
        <w:t xml:space="preserve"> </w:t>
      </w:r>
      <w:r w:rsidRPr="000157E8">
        <w:rPr>
          <w:b/>
          <w:snapToGrid w:val="0"/>
          <w:lang w:val="en-US"/>
        </w:rPr>
        <w:t>AS4282 - 2019 “Control of the Obtrusive Effects of Outdoor Lighting” will</w:t>
      </w:r>
      <w:r>
        <w:rPr>
          <w:b/>
          <w:snapToGrid w:val="0"/>
          <w:lang w:val="en-US"/>
        </w:rPr>
        <w:t xml:space="preserve"> </w:t>
      </w:r>
      <w:r w:rsidRPr="000157E8">
        <w:rPr>
          <w:b/>
          <w:snapToGrid w:val="0"/>
          <w:lang w:val="en-US"/>
        </w:rPr>
        <w:t>satisfy this condition.</w:t>
      </w:r>
    </w:p>
    <w:p w:rsidR="006D158D" w:rsidRDefault="006D158D" w:rsidP="00BD50A6">
      <w:pPr>
        <w:widowControl w:val="0"/>
        <w:ind w:left="851"/>
        <w:rPr>
          <w:snapToGrid w:val="0"/>
          <w:lang w:val="en-US"/>
        </w:rPr>
      </w:pPr>
    </w:p>
    <w:p w:rsidR="006D158D" w:rsidRPr="00ED5CD5" w:rsidRDefault="006D158D" w:rsidP="00BD50A6">
      <w:pPr>
        <w:widowControl w:val="0"/>
        <w:ind w:left="851"/>
        <w:rPr>
          <w:snapToGrid w:val="0"/>
          <w:lang w:val="en-US"/>
        </w:rPr>
      </w:pPr>
      <w:r w:rsidRPr="00ED5CD5">
        <w:rPr>
          <w:snapToGrid w:val="0"/>
          <w:u w:val="single"/>
          <w:lang w:val="en-US"/>
        </w:rPr>
        <w:t>REASON</w:t>
      </w:r>
      <w:r w:rsidRPr="00ED5CD5">
        <w:rPr>
          <w:snapToGrid w:val="0"/>
          <w:lang w:val="en-US"/>
        </w:rPr>
        <w:t>:  To provide opportunities for natural surveillance and reduce the likelihood of crime on the subject land.  Section 4.15 of the Environmental Planning and Assessment Act 1979.</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(16)</w:t>
      </w:r>
      <w:r w:rsidRPr="005348B1">
        <w:rPr>
          <w:color w:val="2E74B5" w:themeColor="accent1" w:themeShade="BF"/>
          <w:u w:val="none"/>
        </w:rPr>
        <w:tab/>
      </w:r>
      <w:bookmarkStart w:id="48" w:name="_Toc139770320"/>
      <w:bookmarkStart w:id="49" w:name="_Toc530485373"/>
      <w:bookmarkStart w:id="50" w:name="_Toc534816622"/>
      <w:r w:rsidRPr="005348B1">
        <w:rPr>
          <w:color w:val="2E74B5" w:themeColor="accent1" w:themeShade="BF"/>
          <w:u w:val="none"/>
        </w:rPr>
        <w:t>FOOTPATH REQUIRED (CP02)</w:t>
      </w:r>
      <w:bookmarkEnd w:id="48"/>
      <w:bookmarkEnd w:id="49"/>
      <w:bookmarkEnd w:id="50"/>
    </w:p>
    <w:p w:rsidR="006D158D" w:rsidRPr="003B55D8" w:rsidRDefault="006D158D" w:rsidP="00BD50A6">
      <w:pPr>
        <w:ind w:left="851"/>
        <w:rPr>
          <w:b/>
        </w:rPr>
      </w:pPr>
      <w:r w:rsidRPr="003B55D8">
        <w:rPr>
          <w:b/>
        </w:rPr>
        <w:t>The applicant shall be responsible for the construction of 1.2 metre wide,</w:t>
      </w:r>
    </w:p>
    <w:p w:rsidR="006D158D" w:rsidRPr="003B55D8" w:rsidRDefault="006D158D" w:rsidP="00BD50A6">
      <w:pPr>
        <w:ind w:left="851"/>
        <w:rPr>
          <w:b/>
        </w:rPr>
      </w:pPr>
      <w:r w:rsidRPr="003B55D8">
        <w:rPr>
          <w:b/>
        </w:rPr>
        <w:t>100mm thick concrete footpaths within the footways on all proposed</w:t>
      </w:r>
      <w:r>
        <w:rPr>
          <w:b/>
        </w:rPr>
        <w:t xml:space="preserve"> </w:t>
      </w:r>
      <w:r w:rsidRPr="003B55D8">
        <w:rPr>
          <w:b/>
        </w:rPr>
        <w:t>roads within the subdivision and the construction of perambulator</w:t>
      </w:r>
      <w:r>
        <w:rPr>
          <w:b/>
        </w:rPr>
        <w:t xml:space="preserve"> </w:t>
      </w:r>
      <w:r w:rsidRPr="003B55D8">
        <w:rPr>
          <w:b/>
        </w:rPr>
        <w:t>laybacks in any kerb crossings, all in accordance with appropriate</w:t>
      </w:r>
      <w:r>
        <w:rPr>
          <w:b/>
        </w:rPr>
        <w:t xml:space="preserve"> </w:t>
      </w:r>
      <w:r w:rsidRPr="003B55D8">
        <w:rPr>
          <w:b/>
        </w:rPr>
        <w:t>Australian standards and design/construction documentation (AUS-SPEC</w:t>
      </w:r>
      <w:r>
        <w:rPr>
          <w:b/>
        </w:rPr>
        <w:t xml:space="preserve"> </w:t>
      </w:r>
      <w:r w:rsidRPr="003B55D8">
        <w:rPr>
          <w:b/>
        </w:rPr>
        <w:t>and Austroads).</w:t>
      </w:r>
    </w:p>
    <w:p w:rsidR="006D158D" w:rsidRDefault="006D158D" w:rsidP="00BD50A6">
      <w:pPr>
        <w:ind w:left="851"/>
        <w:rPr>
          <w:b/>
        </w:rPr>
      </w:pPr>
    </w:p>
    <w:p w:rsidR="006D158D" w:rsidRPr="003B55D8" w:rsidRDefault="006D158D" w:rsidP="00BD50A6">
      <w:pPr>
        <w:ind w:left="851"/>
      </w:pPr>
      <w:r w:rsidRPr="003B55D8">
        <w:rPr>
          <w:u w:val="single"/>
        </w:rPr>
        <w:t>REASON</w:t>
      </w:r>
      <w:r w:rsidRPr="003B55D8">
        <w:t>: Because the size and density of the subdivision is such as to warrant a concrete footpaths in those locations.  Section 4.15 of the Environmental Planning and Assessment Act, 1979, as amended.</w:t>
      </w:r>
    </w:p>
    <w:p w:rsidR="006D158D" w:rsidRDefault="006D158D" w:rsidP="00BD50A6"/>
    <w:p w:rsidR="006D158D" w:rsidRPr="00046B87" w:rsidRDefault="006D158D" w:rsidP="005348B1">
      <w:pPr>
        <w:pStyle w:val="Heading3"/>
        <w:ind w:left="851" w:hanging="851"/>
      </w:pPr>
      <w:r w:rsidRPr="005348B1">
        <w:rPr>
          <w:color w:val="2E74B5" w:themeColor="accent1" w:themeShade="BF"/>
          <w:u w:val="none"/>
        </w:rPr>
        <w:t>(17)</w:t>
      </w:r>
      <w:r w:rsidRPr="005348B1">
        <w:rPr>
          <w:color w:val="2E74B5" w:themeColor="accent1" w:themeShade="BF"/>
          <w:u w:val="none"/>
        </w:rPr>
        <w:tab/>
        <w:t>STORMWATER DRAINAGE SYSTEM - CONSTRUCTION (DS04)</w:t>
      </w:r>
    </w:p>
    <w:p w:rsidR="006D158D" w:rsidRPr="00DB4047" w:rsidRDefault="006D158D" w:rsidP="00BD50A6">
      <w:pPr>
        <w:spacing w:after="160" w:line="259" w:lineRule="auto"/>
        <w:ind w:left="851"/>
        <w:rPr>
          <w:rFonts w:eastAsia="Calibri"/>
          <w:b/>
        </w:rPr>
      </w:pPr>
      <w:r w:rsidRPr="00DB4047">
        <w:rPr>
          <w:rFonts w:eastAsia="Calibri"/>
          <w:b/>
        </w:rPr>
        <w:t>The Applicant shall construct the Stormwater Drainage System at no cost</w:t>
      </w:r>
      <w:r>
        <w:rPr>
          <w:rFonts w:eastAsia="Calibri"/>
          <w:b/>
        </w:rPr>
        <w:t xml:space="preserve"> </w:t>
      </w:r>
      <w:r w:rsidRPr="00DB4047">
        <w:rPr>
          <w:rFonts w:eastAsia="Calibri"/>
          <w:b/>
        </w:rPr>
        <w:t>to Council in accordance with plans approved by Council and as required</w:t>
      </w:r>
      <w:r>
        <w:rPr>
          <w:rFonts w:eastAsia="Calibri"/>
          <w:b/>
        </w:rPr>
        <w:t xml:space="preserve"> </w:t>
      </w:r>
      <w:r w:rsidRPr="00DB4047">
        <w:rPr>
          <w:rFonts w:eastAsia="Calibri"/>
          <w:b/>
        </w:rPr>
        <w:t>by condition titled “Stormwater Drainage System – Design (DS0</w:t>
      </w:r>
      <w:r>
        <w:rPr>
          <w:rFonts w:eastAsia="Calibri"/>
          <w:b/>
        </w:rPr>
        <w:t>4</w:t>
      </w:r>
      <w:r w:rsidRPr="00DB4047">
        <w:rPr>
          <w:rFonts w:eastAsia="Calibri"/>
          <w:b/>
        </w:rPr>
        <w:t>)”.</w:t>
      </w:r>
    </w:p>
    <w:p w:rsidR="006D158D" w:rsidRPr="00DB4047" w:rsidRDefault="006D158D" w:rsidP="00BD50A6">
      <w:pPr>
        <w:spacing w:after="160" w:line="259" w:lineRule="auto"/>
        <w:ind w:left="851"/>
        <w:rPr>
          <w:rFonts w:eastAsia="Calibri"/>
          <w:b/>
        </w:rPr>
      </w:pPr>
      <w:r w:rsidRPr="00DB4047">
        <w:rPr>
          <w:rFonts w:eastAsia="Calibri"/>
          <w:b/>
        </w:rPr>
        <w:t>All drainage works are to comply with the provisions of AS/NZS 3500.</w:t>
      </w:r>
    </w:p>
    <w:p w:rsidR="006D158D" w:rsidRDefault="006D158D" w:rsidP="00BD50A6">
      <w:pPr>
        <w:spacing w:after="160" w:line="259" w:lineRule="auto"/>
        <w:ind w:left="851"/>
        <w:rPr>
          <w:rFonts w:eastAsia="Calibri"/>
          <w:b/>
        </w:rPr>
      </w:pPr>
      <w:r w:rsidRPr="00DB4047">
        <w:rPr>
          <w:rFonts w:eastAsia="Calibri"/>
          <w:b/>
        </w:rPr>
        <w:t>Note: The applicant shall be responsible for all stormwater upgrade works</w:t>
      </w:r>
      <w:r>
        <w:rPr>
          <w:rFonts w:eastAsia="Calibri"/>
          <w:b/>
        </w:rPr>
        <w:t xml:space="preserve"> </w:t>
      </w:r>
      <w:r w:rsidRPr="00DB4047">
        <w:rPr>
          <w:rFonts w:eastAsia="Calibri"/>
          <w:b/>
        </w:rPr>
        <w:t xml:space="preserve">required within The Bogan Way </w:t>
      </w:r>
      <w:r>
        <w:rPr>
          <w:rFonts w:eastAsia="Calibri"/>
          <w:b/>
        </w:rPr>
        <w:t xml:space="preserve">and Limestone Rd </w:t>
      </w:r>
      <w:r w:rsidRPr="00DB4047">
        <w:rPr>
          <w:rFonts w:eastAsia="Calibri"/>
          <w:b/>
        </w:rPr>
        <w:t>road reserve</w:t>
      </w:r>
      <w:r>
        <w:rPr>
          <w:rFonts w:eastAsia="Calibri"/>
          <w:b/>
        </w:rPr>
        <w:t xml:space="preserve">s </w:t>
      </w:r>
      <w:r w:rsidRPr="00DB4047">
        <w:rPr>
          <w:rFonts w:eastAsia="Calibri"/>
          <w:b/>
        </w:rPr>
        <w:t>in order to discharge</w:t>
      </w:r>
      <w:r>
        <w:rPr>
          <w:rFonts w:eastAsia="Calibri"/>
          <w:b/>
        </w:rPr>
        <w:t xml:space="preserve"> </w:t>
      </w:r>
      <w:r w:rsidRPr="00DB4047">
        <w:rPr>
          <w:rFonts w:eastAsia="Calibri"/>
          <w:b/>
        </w:rPr>
        <w:t>stormwater run-off from the proposed development to the existing</w:t>
      </w:r>
      <w:r>
        <w:rPr>
          <w:rFonts w:eastAsia="Calibri"/>
          <w:b/>
        </w:rPr>
        <w:t xml:space="preserve"> </w:t>
      </w:r>
      <w:r w:rsidRPr="00DB4047">
        <w:rPr>
          <w:rFonts w:eastAsia="Calibri"/>
          <w:b/>
        </w:rPr>
        <w:t>drainage channel</w:t>
      </w:r>
      <w:r>
        <w:rPr>
          <w:rFonts w:eastAsia="Calibri"/>
          <w:b/>
        </w:rPr>
        <w:t>s.</w:t>
      </w:r>
    </w:p>
    <w:p w:rsidR="006D158D" w:rsidRPr="000058F1" w:rsidRDefault="006D158D" w:rsidP="00BD50A6">
      <w:pPr>
        <w:spacing w:after="160" w:line="259" w:lineRule="auto"/>
        <w:ind w:left="851"/>
        <w:rPr>
          <w:rFonts w:eastAsia="Calibri"/>
        </w:rPr>
      </w:pPr>
      <w:r w:rsidRPr="000058F1">
        <w:rPr>
          <w:rFonts w:eastAsia="Calibri"/>
          <w:u w:val="single"/>
        </w:rPr>
        <w:t>REASON:</w:t>
      </w:r>
      <w:r w:rsidRPr="000058F1">
        <w:rPr>
          <w:rFonts w:eastAsia="Calibri"/>
        </w:rPr>
        <w:t xml:space="preserve">  Because the character of the subdivision is such as to warrant storm water drainage of this type.  Section 4.15 of the Environmental Planning and Assessment Act 1979, as amended.</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(18)</w:t>
      </w:r>
      <w:r w:rsidRPr="005348B1">
        <w:rPr>
          <w:color w:val="2E74B5" w:themeColor="accent1" w:themeShade="BF"/>
          <w:u w:val="none"/>
        </w:rPr>
        <w:tab/>
        <w:t>SEWER RETICULATION – CONSTRUCTION (PS05)</w:t>
      </w:r>
    </w:p>
    <w:p w:rsidR="006D158D" w:rsidRDefault="006D158D" w:rsidP="005348B1">
      <w:pPr>
        <w:spacing w:after="160" w:line="259" w:lineRule="auto"/>
        <w:ind w:left="720"/>
        <w:rPr>
          <w:b/>
        </w:rPr>
      </w:pPr>
      <w:r w:rsidRPr="008561F8">
        <w:rPr>
          <w:b/>
        </w:rPr>
        <w:t>The applicant is responsible for the construction of the extension to</w:t>
      </w:r>
      <w:r>
        <w:rPr>
          <w:b/>
        </w:rPr>
        <w:t xml:space="preserve"> </w:t>
      </w:r>
      <w:r w:rsidRPr="008561F8">
        <w:rPr>
          <w:b/>
        </w:rPr>
        <w:t>Council’s sewer reticulation system, at no cost to Council and in</w:t>
      </w:r>
      <w:r>
        <w:rPr>
          <w:b/>
        </w:rPr>
        <w:t xml:space="preserve"> </w:t>
      </w:r>
      <w:r w:rsidRPr="008561F8">
        <w:rPr>
          <w:b/>
        </w:rPr>
        <w:lastRenderedPageBreak/>
        <w:t>accordance with plans approved by Council as required by conditioned</w:t>
      </w:r>
      <w:r>
        <w:rPr>
          <w:b/>
        </w:rPr>
        <w:t xml:space="preserve"> </w:t>
      </w:r>
      <w:r w:rsidRPr="008561F8">
        <w:rPr>
          <w:b/>
        </w:rPr>
        <w:t>titled “SEWER RETICULATION – DESIGN (PS03))”.</w:t>
      </w:r>
    </w:p>
    <w:p w:rsidR="006D158D" w:rsidRPr="0036227F" w:rsidRDefault="006D158D" w:rsidP="005348B1">
      <w:pPr>
        <w:spacing w:after="160" w:line="259" w:lineRule="auto"/>
        <w:ind w:left="720"/>
        <w:rPr>
          <w:b/>
        </w:rPr>
      </w:pPr>
      <w:r w:rsidRPr="0036227F">
        <w:rPr>
          <w:b/>
        </w:rPr>
        <w:t>The applicant can engage Council to undertake the construction at their cost, or use a suitable qualified contractor to undertake the work.  The construction is required to be undertaken in accordance with Council’s Sewer Construction Specification and will require inspections and the lodgement of quality documents in accordance with this specification. All costs associated with Council inspections are to be paid by the applicant or contractor.</w:t>
      </w:r>
    </w:p>
    <w:p w:rsidR="006D158D" w:rsidRPr="0036227F" w:rsidRDefault="006D158D" w:rsidP="005348B1">
      <w:pPr>
        <w:spacing w:after="160" w:line="259" w:lineRule="auto"/>
        <w:ind w:left="720"/>
        <w:rPr>
          <w:b/>
        </w:rPr>
      </w:pPr>
      <w:r w:rsidRPr="0036227F">
        <w:rPr>
          <w:b/>
        </w:rPr>
        <w:t xml:space="preserve">Any connection to the existing mains shall be done by Council at the developers cost. </w:t>
      </w:r>
    </w:p>
    <w:p w:rsidR="006D158D" w:rsidRPr="0036227F" w:rsidRDefault="006D158D" w:rsidP="005348B1">
      <w:pPr>
        <w:spacing w:after="160" w:line="259" w:lineRule="auto"/>
        <w:ind w:left="720"/>
        <w:rPr>
          <w:b/>
        </w:rPr>
      </w:pPr>
      <w:r w:rsidRPr="0036227F">
        <w:rPr>
          <w:b/>
        </w:rPr>
        <w:t>Additionally, the applicant shall connect each proposed residential lot of the subdivisio</w:t>
      </w:r>
      <w:r>
        <w:rPr>
          <w:b/>
        </w:rPr>
        <w:t>n to Council’s sewer main via a</w:t>
      </w:r>
      <w:r w:rsidRPr="0036227F">
        <w:rPr>
          <w:b/>
        </w:rPr>
        <w:t xml:space="preserve"> 150mm boundary inspection shaft </w:t>
      </w:r>
      <w:r>
        <w:rPr>
          <w:b/>
        </w:rPr>
        <w:t>located</w:t>
      </w:r>
      <w:r w:rsidRPr="0036227F">
        <w:rPr>
          <w:b/>
        </w:rPr>
        <w:t xml:space="preserve"> within the boundary of the </w:t>
      </w:r>
      <w:r>
        <w:rPr>
          <w:b/>
        </w:rPr>
        <w:t xml:space="preserve">each </w:t>
      </w:r>
      <w:r w:rsidRPr="0036227F">
        <w:rPr>
          <w:b/>
        </w:rPr>
        <w:t>lot as near as practical to the point of connection to the sewer main. The boundary inspection shaft shall be risen to surface level and provided with a concrete support block. All works will be at cost to the applicant.</w:t>
      </w:r>
    </w:p>
    <w:p w:rsidR="006D158D" w:rsidRPr="0036227F" w:rsidRDefault="006D158D" w:rsidP="005348B1">
      <w:pPr>
        <w:spacing w:after="160" w:line="259" w:lineRule="auto"/>
        <w:ind w:left="720"/>
      </w:pPr>
      <w:r w:rsidRPr="0036227F">
        <w:rPr>
          <w:u w:val="single"/>
        </w:rPr>
        <w:t>REASON</w:t>
      </w:r>
      <w:r w:rsidRPr="0036227F">
        <w:t xml:space="preserve">: Because this utility is necessary to serve the subdivision.  Section 4.15 of the Environmental Planning and Assessment Act 1979, as amended. </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(19)</w:t>
      </w:r>
      <w:r w:rsidRPr="005348B1">
        <w:rPr>
          <w:color w:val="2E74B5" w:themeColor="accent1" w:themeShade="BF"/>
          <w:u w:val="none"/>
        </w:rPr>
        <w:tab/>
      </w:r>
      <w:bookmarkStart w:id="51" w:name="_Toc530485411"/>
      <w:bookmarkStart w:id="52" w:name="_Toc534816659"/>
      <w:r w:rsidRPr="005348B1">
        <w:rPr>
          <w:color w:val="2E74B5" w:themeColor="accent1" w:themeShade="BF"/>
          <w:u w:val="none"/>
        </w:rPr>
        <w:t>WATER RETICULATION – CONSTRUCTION</w:t>
      </w:r>
      <w:bookmarkEnd w:id="51"/>
      <w:r w:rsidRPr="005348B1">
        <w:rPr>
          <w:color w:val="2E74B5" w:themeColor="accent1" w:themeShade="BF"/>
          <w:u w:val="none"/>
        </w:rPr>
        <w:t xml:space="preserve"> (PS04)</w:t>
      </w:r>
      <w:bookmarkEnd w:id="52"/>
    </w:p>
    <w:p w:rsidR="006D158D" w:rsidRPr="00494F65" w:rsidRDefault="006D158D" w:rsidP="00BD50A6">
      <w:pPr>
        <w:spacing w:after="200" w:line="276" w:lineRule="auto"/>
        <w:ind w:left="1134"/>
        <w:rPr>
          <w:rFonts w:eastAsia="Calibri"/>
          <w:b/>
        </w:rPr>
      </w:pPr>
      <w:r>
        <w:rPr>
          <w:rFonts w:eastAsia="Calibri"/>
          <w:b/>
        </w:rPr>
        <w:tab/>
      </w:r>
      <w:r w:rsidRPr="00953AD4">
        <w:rPr>
          <w:rFonts w:eastAsia="Calibri"/>
          <w:b/>
        </w:rPr>
        <w:t>The applicant is responsible for the construction of the extension to</w:t>
      </w:r>
      <w:r>
        <w:rPr>
          <w:rFonts w:eastAsia="Calibri"/>
          <w:b/>
        </w:rPr>
        <w:t xml:space="preserve"> </w:t>
      </w:r>
      <w:r w:rsidRPr="00953AD4">
        <w:rPr>
          <w:rFonts w:eastAsia="Calibri"/>
          <w:b/>
        </w:rPr>
        <w:t>Council’s water reticulation system, at no cost to Council and in</w:t>
      </w:r>
      <w:r>
        <w:rPr>
          <w:rFonts w:eastAsia="Calibri"/>
          <w:b/>
        </w:rPr>
        <w:t xml:space="preserve"> </w:t>
      </w:r>
      <w:r w:rsidRPr="00953AD4">
        <w:rPr>
          <w:rFonts w:eastAsia="Calibri"/>
          <w:b/>
        </w:rPr>
        <w:t>accordance with plans approved by Council as required by conditioned</w:t>
      </w:r>
      <w:r>
        <w:rPr>
          <w:rFonts w:eastAsia="Calibri"/>
          <w:b/>
        </w:rPr>
        <w:t xml:space="preserve"> </w:t>
      </w:r>
      <w:r w:rsidRPr="00953AD4">
        <w:rPr>
          <w:rFonts w:eastAsia="Calibri"/>
          <w:b/>
        </w:rPr>
        <w:t>titled “WATER RETICULATION - DESIGN (PS02)”.</w:t>
      </w:r>
    </w:p>
    <w:p w:rsidR="006D158D" w:rsidRPr="00494F65" w:rsidRDefault="006D158D" w:rsidP="00BD50A6">
      <w:pPr>
        <w:spacing w:after="200" w:line="276" w:lineRule="auto"/>
        <w:ind w:left="1134"/>
        <w:rPr>
          <w:rFonts w:eastAsia="Calibri"/>
          <w:b/>
        </w:rPr>
      </w:pPr>
      <w:r>
        <w:rPr>
          <w:rFonts w:eastAsia="Calibri"/>
          <w:b/>
        </w:rPr>
        <w:tab/>
      </w:r>
      <w:r w:rsidRPr="00494F65">
        <w:rPr>
          <w:rFonts w:eastAsia="Calibri"/>
          <w:b/>
        </w:rPr>
        <w:t>The applicant can engage Council to undertake the construction at their cost, or use a suitable qualified contractor to undertake the work.  The construction is required to be undertaken in accordance with Council’s Wa</w:t>
      </w:r>
      <w:r>
        <w:rPr>
          <w:rFonts w:eastAsia="Calibri"/>
          <w:b/>
        </w:rPr>
        <w:t xml:space="preserve">ter Construction Specification </w:t>
      </w:r>
      <w:r w:rsidRPr="00D44012">
        <w:rPr>
          <w:b/>
        </w:rPr>
        <w:t>and will require inspections and the lodge</w:t>
      </w:r>
      <w:r>
        <w:rPr>
          <w:b/>
        </w:rPr>
        <w:t>ment</w:t>
      </w:r>
      <w:r w:rsidRPr="00D44012">
        <w:rPr>
          <w:b/>
        </w:rPr>
        <w:t xml:space="preserve"> of quality documents in accor</w:t>
      </w:r>
      <w:r>
        <w:rPr>
          <w:b/>
        </w:rPr>
        <w:t xml:space="preserve">dance with this specification. </w:t>
      </w:r>
      <w:r w:rsidRPr="00D44012">
        <w:rPr>
          <w:b/>
        </w:rPr>
        <w:t>All costs associated with Council inspections are to be paid by the applicant or contractor.</w:t>
      </w:r>
      <w:r w:rsidRPr="00494F65">
        <w:rPr>
          <w:rFonts w:eastAsia="Calibri"/>
          <w:b/>
        </w:rPr>
        <w:t xml:space="preserve">  </w:t>
      </w:r>
    </w:p>
    <w:p w:rsidR="006D158D" w:rsidRDefault="006D158D" w:rsidP="00BD50A6">
      <w:pPr>
        <w:spacing w:after="200" w:line="276" w:lineRule="auto"/>
        <w:ind w:left="1134"/>
        <w:rPr>
          <w:rFonts w:eastAsia="Calibri"/>
          <w:b/>
        </w:rPr>
      </w:pPr>
      <w:r>
        <w:rPr>
          <w:rFonts w:eastAsia="Calibri"/>
          <w:b/>
        </w:rPr>
        <w:tab/>
      </w:r>
      <w:r w:rsidRPr="00494F65">
        <w:rPr>
          <w:rFonts w:eastAsia="Calibri"/>
          <w:b/>
        </w:rPr>
        <w:t xml:space="preserve">Any connection to the existing mains shall be done by Council at the developer’s cost. </w:t>
      </w:r>
    </w:p>
    <w:p w:rsidR="006D158D" w:rsidRPr="006A57D3" w:rsidRDefault="006D158D" w:rsidP="00BD50A6">
      <w:pPr>
        <w:spacing w:after="200" w:line="276" w:lineRule="auto"/>
        <w:ind w:left="1134"/>
        <w:rPr>
          <w:rFonts w:eastAsia="Calibri"/>
          <w:b/>
        </w:rPr>
      </w:pPr>
      <w:r>
        <w:rPr>
          <w:rFonts w:eastAsia="Calibri"/>
          <w:b/>
        </w:rPr>
        <w:tab/>
        <w:t xml:space="preserve">Additionally, </w:t>
      </w:r>
      <w:r w:rsidRPr="006A57D3">
        <w:rPr>
          <w:rFonts w:eastAsia="Calibri"/>
          <w:b/>
        </w:rPr>
        <w:t>the</w:t>
      </w:r>
      <w:r>
        <w:rPr>
          <w:rFonts w:eastAsia="Calibri"/>
          <w:b/>
        </w:rPr>
        <w:t xml:space="preserve"> applicant shall connect each residential lot of the proposed subdivision</w:t>
      </w:r>
      <w:r w:rsidRPr="006A57D3">
        <w:rPr>
          <w:rFonts w:eastAsia="Calibri"/>
          <w:b/>
        </w:rPr>
        <w:t xml:space="preserve"> to a water service connection from Council’s water main via a water meter installed</w:t>
      </w:r>
      <w:r>
        <w:rPr>
          <w:rFonts w:eastAsia="Calibri"/>
          <w:b/>
        </w:rPr>
        <w:t xml:space="preserve"> inside the boundary of the lot</w:t>
      </w:r>
      <w:r w:rsidRPr="006A57D3">
        <w:rPr>
          <w:rFonts w:eastAsia="Calibri"/>
          <w:b/>
        </w:rPr>
        <w:t xml:space="preserve">s. The water service shall be of an adequate size and design to serve the development in accordance with the requirements of AS/NZS 3500 and NSW Code of Practice, Plumbing and Drainage. </w:t>
      </w:r>
    </w:p>
    <w:p w:rsidR="006D158D" w:rsidRPr="006A57D3" w:rsidRDefault="006D158D" w:rsidP="00BD50A6">
      <w:pPr>
        <w:spacing w:after="200" w:line="276" w:lineRule="auto"/>
        <w:ind w:left="1134"/>
        <w:rPr>
          <w:rFonts w:eastAsia="Calibri"/>
          <w:b/>
        </w:rPr>
      </w:pPr>
      <w:r>
        <w:rPr>
          <w:rFonts w:eastAsia="Calibri"/>
          <w:b/>
        </w:rPr>
        <w:tab/>
      </w:r>
      <w:r w:rsidRPr="006A57D3">
        <w:rPr>
          <w:rFonts w:eastAsia="Calibri"/>
          <w:b/>
        </w:rPr>
        <w:t>Application forms for water connections can be obtained from Council’s Engineering Department.</w:t>
      </w:r>
    </w:p>
    <w:p w:rsidR="006D158D" w:rsidRPr="00494F65" w:rsidRDefault="006D158D" w:rsidP="00BD50A6">
      <w:pPr>
        <w:spacing w:after="200" w:line="276" w:lineRule="auto"/>
        <w:ind w:left="1134"/>
        <w:rPr>
          <w:rFonts w:eastAsia="Calibri"/>
          <w:b/>
        </w:rPr>
      </w:pPr>
      <w:r>
        <w:rPr>
          <w:rFonts w:eastAsia="Calibri"/>
          <w:b/>
        </w:rPr>
        <w:lastRenderedPageBreak/>
        <w:tab/>
      </w:r>
      <w:r w:rsidRPr="006A57D3">
        <w:rPr>
          <w:rFonts w:eastAsia="Calibri"/>
          <w:b/>
        </w:rPr>
        <w:t>The cost of the water connection or service upgrade &amp; disconnection of existing service, is at the cost of the applicant, as per Council’s Fees and Charges plan current at the time of installation.</w:t>
      </w:r>
    </w:p>
    <w:p w:rsidR="006D158D" w:rsidRPr="0033389F" w:rsidRDefault="006D158D" w:rsidP="00BD50A6">
      <w:pPr>
        <w:ind w:left="1134"/>
        <w:rPr>
          <w:b/>
        </w:rPr>
      </w:pPr>
    </w:p>
    <w:p w:rsidR="006D158D" w:rsidRPr="0033389F" w:rsidRDefault="006D158D" w:rsidP="00BD50A6">
      <w:pPr>
        <w:spacing w:after="200" w:line="276" w:lineRule="auto"/>
        <w:ind w:left="1134"/>
      </w:pPr>
      <w:r>
        <w:rPr>
          <w:rFonts w:eastAsia="Calibri"/>
        </w:rPr>
        <w:tab/>
      </w:r>
      <w:r w:rsidRPr="00494F65">
        <w:rPr>
          <w:rFonts w:eastAsia="Calibri"/>
          <w:u w:val="single"/>
        </w:rPr>
        <w:t>REASON</w:t>
      </w:r>
      <w:r w:rsidRPr="00494F65">
        <w:rPr>
          <w:rFonts w:eastAsia="Calibri"/>
        </w:rPr>
        <w:t>: Because this utility is necessary to serve the subdivision.  Section 4.15 of the Environmental Planning and Assessment Act 1979, as amended.</w:t>
      </w:r>
      <w:r w:rsidRPr="0033389F">
        <w:t xml:space="preserve"> </w:t>
      </w:r>
    </w:p>
    <w:p w:rsidR="006D158D" w:rsidRDefault="006D158D"/>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(20)</w:t>
      </w:r>
      <w:r w:rsidRPr="005348B1">
        <w:rPr>
          <w:color w:val="2E74B5" w:themeColor="accent1" w:themeShade="BF"/>
          <w:u w:val="none"/>
        </w:rPr>
        <w:tab/>
      </w:r>
      <w:bookmarkStart w:id="53" w:name="_Toc139770285"/>
      <w:bookmarkStart w:id="54" w:name="_Toc530485322"/>
      <w:bookmarkStart w:id="55" w:name="_Toc534816570"/>
      <w:r w:rsidRPr="005348B1">
        <w:rPr>
          <w:color w:val="2E74B5" w:themeColor="accent1" w:themeShade="BF"/>
          <w:u w:val="none"/>
        </w:rPr>
        <w:t>ENGINEERING INSPECTIONS (EP04)</w:t>
      </w:r>
      <w:bookmarkEnd w:id="53"/>
      <w:bookmarkEnd w:id="54"/>
      <w:bookmarkEnd w:id="55"/>
    </w:p>
    <w:p w:rsidR="006D158D" w:rsidRPr="00CC2B81" w:rsidRDefault="006D158D" w:rsidP="00BD50A6">
      <w:pPr>
        <w:ind w:left="851"/>
        <w:rPr>
          <w:b/>
        </w:rPr>
      </w:pPr>
      <w:r w:rsidRPr="00CC2B81">
        <w:rPr>
          <w:b/>
        </w:rPr>
        <w:t xml:space="preserve">The applicant shall arrange an </w:t>
      </w:r>
      <w:r w:rsidRPr="001148D8">
        <w:rPr>
          <w:b/>
        </w:rPr>
        <w:t>inspection of the subdivision works by Council’s Development Engineer at the following stages of the development.  This condition applies notwithstanding any</w:t>
      </w:r>
      <w:r w:rsidRPr="00CC2B81">
        <w:rPr>
          <w:b/>
        </w:rPr>
        <w:t xml:space="preserve"> private certification of the engineering works. </w:t>
      </w:r>
    </w:p>
    <w:tbl>
      <w:tblPr>
        <w:tblpPr w:leftFromText="180" w:rightFromText="180" w:vertAnchor="text" w:horzAnchor="page" w:tblpX="2263" w:tblpY="319"/>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686"/>
        <w:gridCol w:w="4536"/>
      </w:tblGrid>
      <w:tr w:rsidR="006D158D" w:rsidRPr="0060128A" w:rsidTr="00BD50A6">
        <w:tc>
          <w:tcPr>
            <w:tcW w:w="567" w:type="dxa"/>
          </w:tcPr>
          <w:p w:rsidR="006D158D" w:rsidRPr="0060128A" w:rsidRDefault="006D158D" w:rsidP="00BD50A6">
            <w:pPr>
              <w:rPr>
                <w:b/>
              </w:rPr>
            </w:pPr>
          </w:p>
        </w:tc>
        <w:tc>
          <w:tcPr>
            <w:tcW w:w="3686" w:type="dxa"/>
          </w:tcPr>
          <w:p w:rsidR="006D158D" w:rsidRPr="0060128A" w:rsidRDefault="006D158D" w:rsidP="00BD50A6">
            <w:pPr>
              <w:rPr>
                <w:b/>
              </w:rPr>
            </w:pPr>
          </w:p>
        </w:tc>
        <w:tc>
          <w:tcPr>
            <w:tcW w:w="4536" w:type="dxa"/>
          </w:tcPr>
          <w:p w:rsidR="006D158D" w:rsidRPr="0060128A" w:rsidRDefault="006D158D" w:rsidP="00BD50A6">
            <w:pPr>
              <w:rPr>
                <w:b/>
              </w:rPr>
            </w:pPr>
          </w:p>
        </w:tc>
      </w:tr>
      <w:tr w:rsidR="006D158D" w:rsidRPr="0060128A" w:rsidTr="00BD50A6">
        <w:tc>
          <w:tcPr>
            <w:tcW w:w="567" w:type="dxa"/>
          </w:tcPr>
          <w:p w:rsidR="006D158D" w:rsidRPr="0060128A" w:rsidRDefault="006D158D" w:rsidP="00BD50A6">
            <w:pPr>
              <w:rPr>
                <w:b/>
              </w:rPr>
            </w:pPr>
            <w:r w:rsidRPr="0060128A">
              <w:rPr>
                <w:b/>
              </w:rPr>
              <w:t>A</w:t>
            </w:r>
          </w:p>
        </w:tc>
        <w:tc>
          <w:tcPr>
            <w:tcW w:w="3686" w:type="dxa"/>
          </w:tcPr>
          <w:p w:rsidR="006D158D" w:rsidRPr="0060128A" w:rsidRDefault="006D158D" w:rsidP="00BD50A6">
            <w:pPr>
              <w:rPr>
                <w:b/>
              </w:rPr>
            </w:pPr>
            <w:r w:rsidRPr="0060128A">
              <w:rPr>
                <w:b/>
              </w:rPr>
              <w:t>Road Construction</w:t>
            </w:r>
          </w:p>
        </w:tc>
        <w:tc>
          <w:tcPr>
            <w:tcW w:w="4536" w:type="dxa"/>
          </w:tcPr>
          <w:p w:rsidR="006D158D" w:rsidRPr="0060128A" w:rsidRDefault="006D158D" w:rsidP="00BD50A6">
            <w:pPr>
              <w:rPr>
                <w:b/>
              </w:rPr>
            </w:pPr>
            <w:r w:rsidRPr="0060128A">
              <w:rPr>
                <w:b/>
              </w:rPr>
              <w:t>*</w:t>
            </w:r>
            <w:r w:rsidRPr="0060128A">
              <w:rPr>
                <w:b/>
              </w:rPr>
              <w:tab/>
              <w:t>Following site regrading, and prior to installation of footway services;</w:t>
            </w:r>
          </w:p>
          <w:p w:rsidR="006D158D" w:rsidRDefault="006D158D" w:rsidP="00BD50A6">
            <w:pPr>
              <w:rPr>
                <w:b/>
              </w:rPr>
            </w:pPr>
            <w:r w:rsidRPr="0060128A">
              <w:rPr>
                <w:b/>
              </w:rPr>
              <w:t>*</w:t>
            </w:r>
            <w:r w:rsidRPr="0060128A">
              <w:rPr>
                <w:b/>
              </w:rPr>
              <w:tab/>
              <w:t>Excavation and trimming of subgrade;</w:t>
            </w:r>
          </w:p>
          <w:p w:rsidR="006D158D" w:rsidRPr="0060128A" w:rsidRDefault="006D158D" w:rsidP="00BD50A6">
            <w:pPr>
              <w:rPr>
                <w:b/>
              </w:rPr>
            </w:pPr>
            <w:r>
              <w:rPr>
                <w:b/>
              </w:rPr>
              <w:t>*</w:t>
            </w:r>
            <w:r>
              <w:rPr>
                <w:b/>
              </w:rPr>
              <w:tab/>
              <w:t>After compaction of subgrade</w:t>
            </w:r>
            <w:r w:rsidRPr="0060128A">
              <w:rPr>
                <w:b/>
              </w:rPr>
              <w:t>;</w:t>
            </w:r>
          </w:p>
          <w:p w:rsidR="006D158D" w:rsidRPr="0060128A" w:rsidRDefault="006D158D" w:rsidP="00BD50A6">
            <w:pPr>
              <w:rPr>
                <w:b/>
              </w:rPr>
            </w:pPr>
            <w:r w:rsidRPr="0060128A">
              <w:rPr>
                <w:b/>
              </w:rPr>
              <w:t>*</w:t>
            </w:r>
            <w:r w:rsidRPr="0060128A">
              <w:rPr>
                <w:b/>
              </w:rPr>
              <w:tab/>
              <w:t>After compaction of subbase;</w:t>
            </w:r>
          </w:p>
          <w:p w:rsidR="006D158D" w:rsidRPr="0060128A" w:rsidRDefault="006D158D" w:rsidP="00BD50A6">
            <w:pPr>
              <w:rPr>
                <w:b/>
              </w:rPr>
            </w:pPr>
            <w:r w:rsidRPr="0060128A">
              <w:rPr>
                <w:b/>
              </w:rPr>
              <w:t>*</w:t>
            </w:r>
            <w:r w:rsidRPr="0060128A">
              <w:rPr>
                <w:b/>
              </w:rPr>
              <w:tab/>
              <w:t>After compaction of base, and prior to sealing;</w:t>
            </w:r>
          </w:p>
          <w:p w:rsidR="006D158D" w:rsidRPr="0060128A" w:rsidRDefault="006D158D" w:rsidP="00BD50A6">
            <w:pPr>
              <w:rPr>
                <w:b/>
              </w:rPr>
            </w:pPr>
            <w:r w:rsidRPr="0060128A">
              <w:rPr>
                <w:b/>
              </w:rPr>
              <w:t>*</w:t>
            </w:r>
            <w:r w:rsidRPr="0060128A">
              <w:rPr>
                <w:b/>
              </w:rPr>
              <w:tab/>
              <w:t>Establishment of line and level for kerb and gutter placement;</w:t>
            </w:r>
          </w:p>
          <w:p w:rsidR="006D158D" w:rsidRPr="0060128A" w:rsidRDefault="006D158D" w:rsidP="00BD50A6">
            <w:pPr>
              <w:rPr>
                <w:b/>
              </w:rPr>
            </w:pPr>
            <w:r w:rsidRPr="0060128A">
              <w:rPr>
                <w:b/>
              </w:rPr>
              <w:t>*</w:t>
            </w:r>
            <w:r w:rsidRPr="0060128A">
              <w:rPr>
                <w:b/>
              </w:rPr>
              <w:tab/>
              <w:t>Subsoil Drainage;</w:t>
            </w:r>
          </w:p>
          <w:p w:rsidR="006D158D" w:rsidRPr="0060128A" w:rsidRDefault="006D158D" w:rsidP="00BD50A6">
            <w:pPr>
              <w:rPr>
                <w:b/>
              </w:rPr>
            </w:pPr>
            <w:r w:rsidRPr="0060128A">
              <w:rPr>
                <w:b/>
              </w:rPr>
              <w:t>*</w:t>
            </w:r>
            <w:r w:rsidRPr="0060128A">
              <w:rPr>
                <w:b/>
              </w:rPr>
              <w:tab/>
              <w:t>Road pavement surfacing;</w:t>
            </w:r>
          </w:p>
          <w:p w:rsidR="006D158D" w:rsidRPr="0060128A" w:rsidRDefault="006D158D" w:rsidP="00BD50A6">
            <w:pPr>
              <w:rPr>
                <w:b/>
              </w:rPr>
            </w:pPr>
            <w:r w:rsidRPr="0060128A">
              <w:rPr>
                <w:b/>
              </w:rPr>
              <w:t>*</w:t>
            </w:r>
            <w:r w:rsidRPr="0060128A">
              <w:rPr>
                <w:b/>
              </w:rPr>
              <w:tab/>
              <w:t>Pavement test results (compaction, strength).</w:t>
            </w:r>
          </w:p>
        </w:tc>
      </w:tr>
      <w:tr w:rsidR="006D158D" w:rsidRPr="0060128A" w:rsidTr="00BD50A6">
        <w:tc>
          <w:tcPr>
            <w:tcW w:w="567" w:type="dxa"/>
          </w:tcPr>
          <w:p w:rsidR="006D158D" w:rsidRPr="0060128A" w:rsidRDefault="006D158D" w:rsidP="00BD50A6">
            <w:pPr>
              <w:rPr>
                <w:b/>
              </w:rPr>
            </w:pPr>
            <w:r w:rsidRPr="0060128A">
              <w:rPr>
                <w:b/>
              </w:rPr>
              <w:t>B</w:t>
            </w:r>
          </w:p>
        </w:tc>
        <w:tc>
          <w:tcPr>
            <w:tcW w:w="3686" w:type="dxa"/>
          </w:tcPr>
          <w:p w:rsidR="006D158D" w:rsidRPr="0060128A" w:rsidRDefault="006D158D" w:rsidP="00BD50A6">
            <w:pPr>
              <w:rPr>
                <w:b/>
              </w:rPr>
            </w:pPr>
            <w:r>
              <w:rPr>
                <w:b/>
              </w:rPr>
              <w:t xml:space="preserve">Storm Water </w:t>
            </w:r>
            <w:r w:rsidRPr="0060128A">
              <w:rPr>
                <w:b/>
              </w:rPr>
              <w:t>Drainage</w:t>
            </w:r>
          </w:p>
        </w:tc>
        <w:tc>
          <w:tcPr>
            <w:tcW w:w="4536" w:type="dxa"/>
          </w:tcPr>
          <w:p w:rsidR="006D158D" w:rsidRPr="0060128A" w:rsidRDefault="006D158D" w:rsidP="00BD50A6">
            <w:pPr>
              <w:rPr>
                <w:b/>
              </w:rPr>
            </w:pPr>
            <w:r w:rsidRPr="0060128A">
              <w:rPr>
                <w:b/>
              </w:rPr>
              <w:t>*</w:t>
            </w:r>
            <w:r w:rsidRPr="0060128A">
              <w:rPr>
                <w:b/>
              </w:rPr>
              <w:tab/>
              <w:t>After laying of pipes and prior to backfill;</w:t>
            </w:r>
          </w:p>
          <w:p w:rsidR="006D158D" w:rsidRPr="0060128A" w:rsidRDefault="006D158D" w:rsidP="00BD50A6">
            <w:pPr>
              <w:rPr>
                <w:b/>
              </w:rPr>
            </w:pPr>
            <w:r w:rsidRPr="0060128A">
              <w:rPr>
                <w:b/>
              </w:rPr>
              <w:t>*</w:t>
            </w:r>
            <w:r w:rsidRPr="0060128A">
              <w:rPr>
                <w:b/>
              </w:rPr>
              <w:tab/>
              <w:t>Pits after rendering openings and installation of step irons.</w:t>
            </w:r>
          </w:p>
        </w:tc>
      </w:tr>
      <w:tr w:rsidR="006D158D" w:rsidRPr="0060128A" w:rsidTr="00BD50A6">
        <w:tc>
          <w:tcPr>
            <w:tcW w:w="567" w:type="dxa"/>
          </w:tcPr>
          <w:p w:rsidR="006D158D" w:rsidRPr="0060128A" w:rsidRDefault="006D158D" w:rsidP="00BD50A6">
            <w:pPr>
              <w:rPr>
                <w:b/>
              </w:rPr>
            </w:pPr>
            <w:r w:rsidRPr="0060128A">
              <w:rPr>
                <w:b/>
              </w:rPr>
              <w:t>C</w:t>
            </w:r>
          </w:p>
        </w:tc>
        <w:tc>
          <w:tcPr>
            <w:tcW w:w="3686" w:type="dxa"/>
          </w:tcPr>
          <w:p w:rsidR="006D158D" w:rsidRPr="0060128A" w:rsidRDefault="006D158D" w:rsidP="00BD50A6">
            <w:pPr>
              <w:rPr>
                <w:b/>
              </w:rPr>
            </w:pPr>
            <w:r w:rsidRPr="0060128A">
              <w:rPr>
                <w:b/>
              </w:rPr>
              <w:t>Water</w:t>
            </w:r>
          </w:p>
        </w:tc>
        <w:tc>
          <w:tcPr>
            <w:tcW w:w="4536" w:type="dxa"/>
          </w:tcPr>
          <w:p w:rsidR="006D158D" w:rsidRPr="0060128A" w:rsidRDefault="006D158D" w:rsidP="00BD50A6">
            <w:pPr>
              <w:rPr>
                <w:b/>
              </w:rPr>
            </w:pPr>
            <w:r w:rsidRPr="0060128A">
              <w:rPr>
                <w:b/>
              </w:rPr>
              <w:t>*</w:t>
            </w:r>
            <w:r w:rsidRPr="0060128A">
              <w:rPr>
                <w:b/>
              </w:rPr>
              <w:tab/>
              <w:t>After laying of mains and prior to backfill;</w:t>
            </w:r>
          </w:p>
          <w:p w:rsidR="006D158D" w:rsidRPr="0060128A" w:rsidRDefault="006D158D" w:rsidP="00BD50A6">
            <w:pPr>
              <w:rPr>
                <w:b/>
              </w:rPr>
            </w:pPr>
            <w:r w:rsidRPr="0060128A">
              <w:rPr>
                <w:b/>
              </w:rPr>
              <w:t>*</w:t>
            </w:r>
            <w:r w:rsidRPr="0060128A">
              <w:rPr>
                <w:b/>
              </w:rPr>
              <w:tab/>
              <w:t>After laying of services and prior to backfill;</w:t>
            </w:r>
          </w:p>
          <w:p w:rsidR="006D158D" w:rsidRPr="0060128A" w:rsidRDefault="006D158D" w:rsidP="00BD50A6">
            <w:pPr>
              <w:rPr>
                <w:b/>
              </w:rPr>
            </w:pPr>
            <w:r w:rsidRPr="0060128A">
              <w:rPr>
                <w:b/>
              </w:rPr>
              <w:t>*</w:t>
            </w:r>
            <w:r w:rsidRPr="0060128A">
              <w:rPr>
                <w:b/>
              </w:rPr>
              <w:tab/>
              <w:t>Pressure testing.</w:t>
            </w:r>
          </w:p>
        </w:tc>
      </w:tr>
      <w:tr w:rsidR="006D158D" w:rsidRPr="0060128A" w:rsidTr="00BD50A6">
        <w:tc>
          <w:tcPr>
            <w:tcW w:w="567" w:type="dxa"/>
          </w:tcPr>
          <w:p w:rsidR="006D158D" w:rsidRPr="0060128A" w:rsidRDefault="006D158D" w:rsidP="00BD50A6">
            <w:pPr>
              <w:rPr>
                <w:b/>
              </w:rPr>
            </w:pPr>
            <w:r w:rsidRPr="0060128A">
              <w:rPr>
                <w:b/>
              </w:rPr>
              <w:t>D</w:t>
            </w:r>
          </w:p>
        </w:tc>
        <w:tc>
          <w:tcPr>
            <w:tcW w:w="3686" w:type="dxa"/>
          </w:tcPr>
          <w:p w:rsidR="006D158D" w:rsidRPr="0060128A" w:rsidRDefault="006D158D" w:rsidP="00BD50A6">
            <w:pPr>
              <w:rPr>
                <w:b/>
              </w:rPr>
            </w:pPr>
            <w:r w:rsidRPr="0060128A">
              <w:rPr>
                <w:b/>
              </w:rPr>
              <w:t>Sewerage</w:t>
            </w:r>
          </w:p>
        </w:tc>
        <w:tc>
          <w:tcPr>
            <w:tcW w:w="4536" w:type="dxa"/>
          </w:tcPr>
          <w:p w:rsidR="006D158D" w:rsidRPr="0060128A" w:rsidRDefault="006D158D" w:rsidP="00BD50A6">
            <w:pPr>
              <w:rPr>
                <w:b/>
              </w:rPr>
            </w:pPr>
            <w:r w:rsidRPr="0060128A">
              <w:rPr>
                <w:b/>
              </w:rPr>
              <w:t>*</w:t>
            </w:r>
            <w:r w:rsidRPr="0060128A">
              <w:rPr>
                <w:b/>
              </w:rPr>
              <w:tab/>
              <w:t>After laying of pipes and prior to backfill;</w:t>
            </w:r>
          </w:p>
          <w:p w:rsidR="006D158D" w:rsidRPr="0060128A" w:rsidRDefault="006D158D" w:rsidP="00BD50A6">
            <w:pPr>
              <w:rPr>
                <w:b/>
              </w:rPr>
            </w:pPr>
            <w:r w:rsidRPr="0060128A">
              <w:rPr>
                <w:b/>
              </w:rPr>
              <w:t>*</w:t>
            </w:r>
            <w:r w:rsidRPr="0060128A">
              <w:rPr>
                <w:b/>
              </w:rPr>
              <w:tab/>
              <w:t>Main - air pressure testing;</w:t>
            </w:r>
          </w:p>
          <w:p w:rsidR="006D158D" w:rsidRPr="0060128A" w:rsidRDefault="006D158D" w:rsidP="00BD50A6">
            <w:pPr>
              <w:rPr>
                <w:b/>
              </w:rPr>
            </w:pPr>
            <w:r w:rsidRPr="0060128A">
              <w:rPr>
                <w:b/>
              </w:rPr>
              <w:t>*</w:t>
            </w:r>
            <w:r w:rsidRPr="0060128A">
              <w:rPr>
                <w:b/>
              </w:rPr>
              <w:tab/>
              <w:t>Manhole - water test for infiltration, exfiltration.</w:t>
            </w:r>
          </w:p>
        </w:tc>
      </w:tr>
      <w:tr w:rsidR="006D158D" w:rsidRPr="0060128A" w:rsidTr="00BD50A6">
        <w:tc>
          <w:tcPr>
            <w:tcW w:w="567" w:type="dxa"/>
          </w:tcPr>
          <w:p w:rsidR="006D158D" w:rsidRPr="0060128A" w:rsidRDefault="006D158D" w:rsidP="00BD50A6">
            <w:pPr>
              <w:rPr>
                <w:b/>
              </w:rPr>
            </w:pPr>
            <w:r w:rsidRPr="0060128A">
              <w:rPr>
                <w:b/>
              </w:rPr>
              <w:t>E</w:t>
            </w:r>
          </w:p>
        </w:tc>
        <w:tc>
          <w:tcPr>
            <w:tcW w:w="3686" w:type="dxa"/>
          </w:tcPr>
          <w:p w:rsidR="006D158D" w:rsidRPr="0060128A" w:rsidRDefault="006D158D" w:rsidP="00BD50A6">
            <w:pPr>
              <w:rPr>
                <w:b/>
              </w:rPr>
            </w:pPr>
            <w:r w:rsidRPr="0060128A">
              <w:rPr>
                <w:b/>
              </w:rPr>
              <w:t>Concrete Footway Crossings</w:t>
            </w:r>
          </w:p>
        </w:tc>
        <w:tc>
          <w:tcPr>
            <w:tcW w:w="4536" w:type="dxa"/>
          </w:tcPr>
          <w:p w:rsidR="006D158D" w:rsidRPr="0060128A" w:rsidRDefault="006D158D" w:rsidP="00BD50A6">
            <w:pPr>
              <w:rPr>
                <w:b/>
              </w:rPr>
            </w:pPr>
            <w:r w:rsidRPr="0060128A">
              <w:rPr>
                <w:b/>
              </w:rPr>
              <w:t>*</w:t>
            </w:r>
            <w:r w:rsidRPr="0060128A">
              <w:rPr>
                <w:b/>
              </w:rPr>
              <w:tab/>
              <w:t>After placing of formwork and reinforcement, and prior to concrete placement;</w:t>
            </w:r>
          </w:p>
        </w:tc>
      </w:tr>
      <w:tr w:rsidR="006D158D" w:rsidRPr="0060128A" w:rsidTr="00BD50A6">
        <w:trPr>
          <w:trHeight w:val="780"/>
        </w:trPr>
        <w:tc>
          <w:tcPr>
            <w:tcW w:w="567" w:type="dxa"/>
          </w:tcPr>
          <w:p w:rsidR="006D158D" w:rsidRPr="0060128A" w:rsidRDefault="006D158D" w:rsidP="00BD50A6">
            <w:pPr>
              <w:rPr>
                <w:b/>
              </w:rPr>
            </w:pPr>
            <w:r>
              <w:rPr>
                <w:b/>
              </w:rPr>
              <w:t>F</w:t>
            </w:r>
          </w:p>
        </w:tc>
        <w:tc>
          <w:tcPr>
            <w:tcW w:w="3686" w:type="dxa"/>
          </w:tcPr>
          <w:p w:rsidR="006D158D" w:rsidRPr="0060128A" w:rsidRDefault="006D158D" w:rsidP="00BD50A6">
            <w:pPr>
              <w:rPr>
                <w:b/>
              </w:rPr>
            </w:pPr>
            <w:r w:rsidRPr="0060128A">
              <w:rPr>
                <w:b/>
              </w:rPr>
              <w:t>Erosion and Sediment Control</w:t>
            </w:r>
          </w:p>
        </w:tc>
        <w:tc>
          <w:tcPr>
            <w:tcW w:w="4536" w:type="dxa"/>
          </w:tcPr>
          <w:p w:rsidR="006D158D" w:rsidRPr="0060128A" w:rsidRDefault="006D158D" w:rsidP="00BD50A6">
            <w:pPr>
              <w:rPr>
                <w:b/>
              </w:rPr>
            </w:pPr>
            <w:r w:rsidRPr="0060128A">
              <w:rPr>
                <w:b/>
              </w:rPr>
              <w:t>*</w:t>
            </w:r>
            <w:r w:rsidRPr="0060128A">
              <w:rPr>
                <w:b/>
              </w:rPr>
              <w:tab/>
              <w:t>Following the installation of erosion measures.</w:t>
            </w:r>
          </w:p>
        </w:tc>
      </w:tr>
      <w:tr w:rsidR="006D158D" w:rsidRPr="0060128A" w:rsidTr="00BD50A6">
        <w:tc>
          <w:tcPr>
            <w:tcW w:w="567" w:type="dxa"/>
          </w:tcPr>
          <w:p w:rsidR="006D158D" w:rsidRPr="0060128A" w:rsidRDefault="006D158D" w:rsidP="00BD50A6">
            <w:pPr>
              <w:rPr>
                <w:b/>
              </w:rPr>
            </w:pPr>
            <w:r>
              <w:rPr>
                <w:b/>
              </w:rPr>
              <w:t>G</w:t>
            </w:r>
          </w:p>
        </w:tc>
        <w:tc>
          <w:tcPr>
            <w:tcW w:w="3686" w:type="dxa"/>
          </w:tcPr>
          <w:p w:rsidR="006D158D" w:rsidRPr="0060128A" w:rsidRDefault="006D158D" w:rsidP="00BD50A6">
            <w:pPr>
              <w:rPr>
                <w:b/>
              </w:rPr>
            </w:pPr>
            <w:r w:rsidRPr="0060128A">
              <w:rPr>
                <w:b/>
              </w:rPr>
              <w:t>All Development Works</w:t>
            </w:r>
          </w:p>
        </w:tc>
        <w:tc>
          <w:tcPr>
            <w:tcW w:w="4536" w:type="dxa"/>
          </w:tcPr>
          <w:p w:rsidR="006D158D" w:rsidRPr="0060128A" w:rsidRDefault="006D158D" w:rsidP="00BD50A6">
            <w:pPr>
              <w:rPr>
                <w:b/>
              </w:rPr>
            </w:pPr>
            <w:r w:rsidRPr="0060128A">
              <w:rPr>
                <w:b/>
              </w:rPr>
              <w:t>*</w:t>
            </w:r>
            <w:r w:rsidRPr="0060128A">
              <w:rPr>
                <w:b/>
              </w:rPr>
              <w:tab/>
              <w:t>Practical completion.</w:t>
            </w:r>
          </w:p>
        </w:tc>
      </w:tr>
    </w:tbl>
    <w:p w:rsidR="006D158D" w:rsidRPr="0060128A" w:rsidRDefault="006D158D" w:rsidP="00BD50A6">
      <w:pPr>
        <w:rPr>
          <w:b/>
        </w:rPr>
      </w:pPr>
    </w:p>
    <w:p w:rsidR="006D158D" w:rsidRPr="0060128A" w:rsidRDefault="006D158D" w:rsidP="00BD50A6">
      <w:pPr>
        <w:rPr>
          <w:b/>
        </w:rPr>
      </w:pPr>
    </w:p>
    <w:p w:rsidR="006D158D" w:rsidRPr="0060128A" w:rsidRDefault="006D158D" w:rsidP="00BD50A6">
      <w:pPr>
        <w:ind w:left="851"/>
        <w:rPr>
          <w:rStyle w:val="Strong"/>
          <w:b w:val="0"/>
        </w:rPr>
      </w:pPr>
      <w:r w:rsidRPr="0060128A">
        <w:rPr>
          <w:rStyle w:val="Strong"/>
          <w:b w:val="0"/>
          <w:u w:val="single"/>
        </w:rPr>
        <w:t>REASON</w:t>
      </w:r>
      <w:r w:rsidRPr="0060128A">
        <w:rPr>
          <w:rStyle w:val="Strong"/>
          <w:b w:val="0"/>
        </w:rPr>
        <w:t>:  Because it is in the public interest that Council inspect the work at these stages of development.  Section 4.15 of the Environmental Planning and Assessment Act 1979, as amended.</w:t>
      </w:r>
    </w:p>
    <w:p w:rsidR="006D158D" w:rsidRDefault="006D158D"/>
    <w:p w:rsidR="006D158D" w:rsidRPr="008E3B98" w:rsidRDefault="006D158D" w:rsidP="00BD50A6">
      <w:pPr>
        <w:pStyle w:val="Heading3"/>
        <w:ind w:left="851" w:hanging="851"/>
        <w:rPr>
          <w:b w:val="0"/>
        </w:rPr>
      </w:pPr>
      <w:r w:rsidRPr="005348B1">
        <w:rPr>
          <w:color w:val="2E74B5" w:themeColor="accent1" w:themeShade="BF"/>
          <w:u w:val="none"/>
        </w:rPr>
        <w:t>(21)</w:t>
      </w:r>
      <w:r w:rsidRPr="005348B1">
        <w:rPr>
          <w:color w:val="2E74B5" w:themeColor="accent1" w:themeShade="BF"/>
          <w:u w:val="none"/>
        </w:rPr>
        <w:tab/>
      </w:r>
      <w:r w:rsidRPr="005348B1">
        <w:rPr>
          <w:bCs w:val="0"/>
          <w:iCs w:val="0"/>
          <w:color w:val="2E74B5" w:themeColor="accent1" w:themeShade="BF"/>
          <w:u w:val="none"/>
        </w:rPr>
        <w:t>IMPORTED ‘WASTE DERIVED’ FILL MATERIAL</w:t>
      </w:r>
      <w:r w:rsidRPr="005348B1">
        <w:rPr>
          <w:color w:val="2E74B5" w:themeColor="accent1" w:themeShade="BF"/>
          <w:u w:val="none"/>
        </w:rPr>
        <w:t xml:space="preserve"> (DW0018)</w:t>
      </w:r>
    </w:p>
    <w:p w:rsidR="006D158D" w:rsidRPr="00C42452" w:rsidRDefault="006D158D" w:rsidP="00BD50A6">
      <w:pPr>
        <w:tabs>
          <w:tab w:val="left" w:pos="1418"/>
        </w:tabs>
        <w:ind w:left="851"/>
        <w:rPr>
          <w:rFonts w:cs="Arial"/>
          <w:b/>
          <w:color w:val="000000"/>
          <w:lang w:eastAsia="en-AU"/>
        </w:rPr>
      </w:pPr>
      <w:r w:rsidRPr="00C42452">
        <w:rPr>
          <w:rFonts w:cs="Arial"/>
          <w:b/>
          <w:color w:val="000000"/>
          <w:lang w:eastAsia="en-AU"/>
        </w:rPr>
        <w:t>The only waste derived fill material that may be received at the development site is:</w:t>
      </w:r>
    </w:p>
    <w:p w:rsidR="006D158D" w:rsidRPr="00C42452" w:rsidRDefault="006D158D" w:rsidP="00BD50A6">
      <w:pPr>
        <w:tabs>
          <w:tab w:val="left" w:pos="1418"/>
        </w:tabs>
        <w:ind w:left="851"/>
        <w:rPr>
          <w:rFonts w:cs="Arial"/>
          <w:b/>
          <w:color w:val="000000"/>
          <w:lang w:eastAsia="en-AU"/>
        </w:rPr>
      </w:pPr>
    </w:p>
    <w:p w:rsidR="006D158D" w:rsidRPr="00C42452" w:rsidRDefault="006D158D" w:rsidP="006D158D">
      <w:pPr>
        <w:pStyle w:val="ListParagraph"/>
        <w:numPr>
          <w:ilvl w:val="0"/>
          <w:numId w:val="25"/>
        </w:numPr>
        <w:tabs>
          <w:tab w:val="left" w:pos="1418"/>
        </w:tabs>
        <w:ind w:left="1418" w:hanging="567"/>
        <w:rPr>
          <w:rFonts w:cs="Arial"/>
          <w:b/>
          <w:color w:val="000000"/>
          <w:szCs w:val="22"/>
        </w:rPr>
      </w:pPr>
      <w:r w:rsidRPr="00C42452">
        <w:rPr>
          <w:rFonts w:cs="Arial"/>
          <w:b/>
          <w:color w:val="000000"/>
          <w:szCs w:val="22"/>
        </w:rPr>
        <w:t>Virgin excavated natural material (within the meaning of the Protection of the Environment Operations Act 1997),</w:t>
      </w:r>
    </w:p>
    <w:p w:rsidR="006D158D" w:rsidRPr="00C42452" w:rsidRDefault="006D158D" w:rsidP="006D158D">
      <w:pPr>
        <w:pStyle w:val="ListParagraph"/>
        <w:numPr>
          <w:ilvl w:val="0"/>
          <w:numId w:val="25"/>
        </w:numPr>
        <w:tabs>
          <w:tab w:val="left" w:pos="1418"/>
        </w:tabs>
        <w:ind w:left="1418" w:hanging="567"/>
        <w:rPr>
          <w:rFonts w:cs="Arial"/>
          <w:b/>
          <w:color w:val="000000"/>
          <w:szCs w:val="22"/>
        </w:rPr>
      </w:pPr>
      <w:r w:rsidRPr="00C42452">
        <w:rPr>
          <w:rFonts w:cs="Arial"/>
          <w:b/>
          <w:color w:val="000000"/>
          <w:szCs w:val="22"/>
        </w:rPr>
        <w:t xml:space="preserve">Any other waste-derived material the subject of a resource recovery exemption under cl 51A of the Protection of the Environment Operations (Waste) Regulation 2005 that is permitted to be used as fill material. </w:t>
      </w:r>
    </w:p>
    <w:p w:rsidR="006D158D" w:rsidRPr="00C42452" w:rsidRDefault="006D158D" w:rsidP="006D158D">
      <w:pPr>
        <w:pStyle w:val="ListParagraph"/>
        <w:numPr>
          <w:ilvl w:val="0"/>
          <w:numId w:val="25"/>
        </w:numPr>
        <w:tabs>
          <w:tab w:val="left" w:pos="1418"/>
        </w:tabs>
        <w:ind w:left="1418" w:hanging="567"/>
        <w:rPr>
          <w:rFonts w:cs="Arial"/>
          <w:b/>
          <w:color w:val="000000"/>
          <w:szCs w:val="22"/>
        </w:rPr>
      </w:pPr>
      <w:r w:rsidRPr="00C42452">
        <w:rPr>
          <w:rFonts w:cs="Arial"/>
          <w:b/>
          <w:color w:val="000000"/>
          <w:szCs w:val="22"/>
        </w:rPr>
        <w:t xml:space="preserve">Any waste-derived material the subject of a resource recovery exemption received at the development site must be accompanied by documentation as to the material’s compliance with the exemption conditions and must be provided to the Principal Certifying Authority on request. </w:t>
      </w:r>
    </w:p>
    <w:p w:rsidR="006D158D" w:rsidRPr="00C42452" w:rsidRDefault="006D158D" w:rsidP="00BD50A6">
      <w:pPr>
        <w:pStyle w:val="ListParagraph"/>
        <w:tabs>
          <w:tab w:val="left" w:pos="1418"/>
        </w:tabs>
        <w:ind w:left="851"/>
        <w:rPr>
          <w:rFonts w:cs="Arial"/>
          <w:szCs w:val="22"/>
        </w:rPr>
      </w:pPr>
      <w:bookmarkStart w:id="56" w:name="_Toc8220753"/>
    </w:p>
    <w:p w:rsidR="006D158D" w:rsidRPr="00C42452" w:rsidRDefault="006D158D" w:rsidP="00BD50A6">
      <w:pPr>
        <w:pStyle w:val="ListParagraph"/>
        <w:tabs>
          <w:tab w:val="left" w:pos="1418"/>
        </w:tabs>
        <w:ind w:left="851"/>
        <w:rPr>
          <w:rFonts w:cs="Arial"/>
          <w:szCs w:val="22"/>
        </w:rPr>
      </w:pPr>
      <w:r w:rsidRPr="00C42452">
        <w:rPr>
          <w:rFonts w:cs="Arial"/>
          <w:szCs w:val="22"/>
        </w:rPr>
        <w:t>REASON: To ensure that imported fill that is of an acceptable standard for environmental protection purposes.</w:t>
      </w:r>
      <w:bookmarkEnd w:id="56"/>
      <w:r w:rsidRPr="00C42452">
        <w:rPr>
          <w:rFonts w:cs="Arial"/>
          <w:szCs w:val="22"/>
        </w:rPr>
        <w:t xml:space="preserve"> </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(22)</w:t>
      </w:r>
      <w:r w:rsidRPr="005348B1">
        <w:rPr>
          <w:color w:val="2E74B5" w:themeColor="accent1" w:themeShade="BF"/>
          <w:u w:val="none"/>
        </w:rPr>
        <w:tab/>
        <w:t>GAS TRANSMISSION PIPELINE TO BE DELINEATED (NSGC010)</w:t>
      </w:r>
    </w:p>
    <w:p w:rsidR="006D158D" w:rsidRPr="00277825" w:rsidRDefault="006D158D" w:rsidP="00BD50A6">
      <w:pPr>
        <w:autoSpaceDE w:val="0"/>
        <w:autoSpaceDN w:val="0"/>
        <w:adjustRightInd w:val="0"/>
        <w:ind w:left="851"/>
        <w:rPr>
          <w:rFonts w:cs="Arial"/>
          <w:b/>
          <w:bCs/>
          <w:color w:val="000000"/>
        </w:rPr>
      </w:pPr>
      <w:r w:rsidRPr="00B40079">
        <w:rPr>
          <w:rFonts w:cs="Arial"/>
          <w:b/>
          <w:bCs/>
          <w:color w:val="000000"/>
        </w:rPr>
        <w:t>During construction, the pipeline must be clearly delineated on site by temporary fencing (or other means as agreed by APA), and clearly marked as a hazardous work zone/ restricted area.</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prevent the damage of the Gas Transmission Pipeline</w:t>
      </w:r>
    </w:p>
    <w:p w:rsidR="006D158D" w:rsidRPr="00D6736D" w:rsidRDefault="006D158D" w:rsidP="00BD50A6"/>
    <w:p w:rsidR="006D158D" w:rsidRPr="00994C6A" w:rsidRDefault="006D158D" w:rsidP="00BD50A6">
      <w:pPr>
        <w:pStyle w:val="Heading3"/>
        <w:ind w:left="851" w:hanging="851"/>
        <w:rPr>
          <w:b w:val="0"/>
        </w:rPr>
      </w:pPr>
      <w:r w:rsidRPr="005348B1">
        <w:rPr>
          <w:color w:val="2E74B5" w:themeColor="accent1" w:themeShade="BF"/>
        </w:rPr>
        <w:t>(</w:t>
      </w:r>
      <w:r w:rsidRPr="005348B1">
        <w:rPr>
          <w:color w:val="2E74B5" w:themeColor="accent1" w:themeShade="BF"/>
          <w:u w:val="none"/>
        </w:rPr>
        <w:t>23)</w:t>
      </w:r>
      <w:r w:rsidRPr="005348B1">
        <w:rPr>
          <w:color w:val="2E74B5" w:themeColor="accent1" w:themeShade="BF"/>
          <w:u w:val="none"/>
        </w:rPr>
        <w:tab/>
        <w:t>CONDITIONS RELATING TO CONSTRUCTION VEHICLES (NSGC022)</w:t>
      </w:r>
    </w:p>
    <w:p w:rsidR="006D158D" w:rsidRDefault="006D158D" w:rsidP="00BD50A6">
      <w:pPr>
        <w:autoSpaceDE w:val="0"/>
        <w:autoSpaceDN w:val="0"/>
        <w:adjustRightInd w:val="0"/>
        <w:ind w:left="851"/>
        <w:rPr>
          <w:rFonts w:cs="Arial"/>
          <w:b/>
          <w:bCs/>
          <w:color w:val="000000"/>
        </w:rPr>
      </w:pPr>
      <w:r w:rsidRPr="006E0492">
        <w:rPr>
          <w:rFonts w:cs="Arial"/>
          <w:b/>
          <w:bCs/>
          <w:color w:val="000000"/>
        </w:rPr>
        <w:t xml:space="preserve">At all times during construction of the subdivision, traffic movements between </w:t>
      </w:r>
      <w:r>
        <w:rPr>
          <w:rFonts w:cs="Arial"/>
          <w:b/>
          <w:bCs/>
          <w:color w:val="000000"/>
        </w:rPr>
        <w:t>any public road</w:t>
      </w:r>
      <w:r w:rsidRPr="006E0492">
        <w:rPr>
          <w:rFonts w:cs="Arial"/>
          <w:b/>
          <w:bCs/>
          <w:color w:val="000000"/>
        </w:rPr>
        <w:t xml:space="preserve"> and the site shall be in a forwards-only direction, and all vehicle parking or storage of materials shall be contained wholly within the site boundary unless otherwise agreed to in writing by Council as the roads authority and TfNSW</w:t>
      </w:r>
      <w:r>
        <w:rPr>
          <w:rFonts w:cs="Arial"/>
          <w:b/>
          <w:bCs/>
          <w:color w:val="000000"/>
        </w:rPr>
        <w:t xml:space="preserve"> in the case of The Bogan Way</w:t>
      </w:r>
      <w:r w:rsidRPr="006E0492">
        <w:rPr>
          <w:rFonts w:cs="Arial"/>
          <w:b/>
          <w:bCs/>
          <w:color w:val="000000"/>
        </w:rPr>
        <w:t>.</w:t>
      </w:r>
    </w:p>
    <w:p w:rsidR="006D158D" w:rsidRDefault="006D158D" w:rsidP="00BD50A6">
      <w:pPr>
        <w:autoSpaceDE w:val="0"/>
        <w:autoSpaceDN w:val="0"/>
        <w:adjustRightInd w:val="0"/>
        <w:ind w:left="851"/>
        <w:rPr>
          <w:rFonts w:cs="Arial"/>
          <w:b/>
          <w:bCs/>
          <w:color w:val="000000"/>
        </w:rPr>
      </w:pPr>
    </w:p>
    <w:p w:rsidR="006D158D" w:rsidRPr="00277825" w:rsidRDefault="006D158D" w:rsidP="00BD50A6">
      <w:pPr>
        <w:autoSpaceDE w:val="0"/>
        <w:autoSpaceDN w:val="0"/>
        <w:adjustRightInd w:val="0"/>
        <w:ind w:left="851"/>
        <w:rPr>
          <w:rFonts w:cs="Arial"/>
          <w:b/>
          <w:bCs/>
          <w:color w:val="000000"/>
        </w:rPr>
      </w:pPr>
      <w:r w:rsidRPr="00AC207A">
        <w:rPr>
          <w:rFonts w:cs="Arial"/>
          <w:b/>
          <w:bCs/>
          <w:color w:val="000000"/>
        </w:rPr>
        <w:t>All construction traffic associated with the subdivision is to access the site via the local road.</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construction does not impede traffic efficiency on the local road network. Condition of TfNSW Concurrence.</w:t>
      </w:r>
    </w:p>
    <w:p w:rsidR="005348B1" w:rsidRDefault="005348B1" w:rsidP="002A1298">
      <w:pPr>
        <w:tabs>
          <w:tab w:val="right" w:pos="8505"/>
        </w:tabs>
        <w:jc w:val="both"/>
      </w:pPr>
    </w:p>
    <w:p w:rsidR="005348B1" w:rsidRDefault="005348B1" w:rsidP="002A1298">
      <w:pPr>
        <w:tabs>
          <w:tab w:val="right" w:pos="8505"/>
        </w:tabs>
        <w:jc w:val="both"/>
      </w:pPr>
    </w:p>
    <w:p w:rsidR="005348B1" w:rsidRDefault="005348B1" w:rsidP="002A1298">
      <w:pPr>
        <w:tabs>
          <w:tab w:val="right" w:pos="8505"/>
        </w:tabs>
        <w:jc w:val="both"/>
      </w:pPr>
    </w:p>
    <w:p w:rsidR="005348B1" w:rsidRDefault="005348B1" w:rsidP="002A1298">
      <w:pPr>
        <w:tabs>
          <w:tab w:val="right" w:pos="8505"/>
        </w:tabs>
        <w:jc w:val="both"/>
      </w:pPr>
    </w:p>
    <w:p w:rsidR="005348B1" w:rsidRDefault="005348B1" w:rsidP="002A1298">
      <w:pPr>
        <w:tabs>
          <w:tab w:val="right" w:pos="8505"/>
        </w:tabs>
        <w:jc w:val="both"/>
      </w:pPr>
    </w:p>
    <w:p w:rsidR="005348B1" w:rsidRDefault="005348B1" w:rsidP="002A1298">
      <w:pPr>
        <w:tabs>
          <w:tab w:val="right" w:pos="8505"/>
        </w:tabs>
        <w:jc w:val="both"/>
      </w:pPr>
    </w:p>
    <w:p w:rsidR="005348B1" w:rsidRDefault="005348B1" w:rsidP="002A1298">
      <w:pPr>
        <w:tabs>
          <w:tab w:val="right" w:pos="8505"/>
        </w:tabs>
        <w:jc w:val="both"/>
        <w:rPr>
          <w:rFonts w:cs="Arial"/>
        </w:rPr>
      </w:pPr>
    </w:p>
    <w:p w:rsidR="002A1298" w:rsidRDefault="002A1298" w:rsidP="002A1298">
      <w:pPr>
        <w:tabs>
          <w:tab w:val="right" w:pos="8505"/>
        </w:tabs>
        <w:jc w:val="both"/>
        <w:rPr>
          <w:rFonts w:cs="Arial"/>
        </w:rPr>
      </w:pPr>
    </w:p>
    <w:p w:rsidR="00B00BD9" w:rsidRPr="00B00BD9" w:rsidRDefault="002A1298" w:rsidP="006D158D">
      <w:pPr>
        <w:pStyle w:val="Heading1"/>
        <w:keepNext w:val="0"/>
        <w:keepLines w:val="0"/>
        <w:pBdr>
          <w:bottom w:val="single" w:sz="4" w:space="1" w:color="000000"/>
        </w:pBdr>
        <w:tabs>
          <w:tab w:val="right" w:pos="8505"/>
        </w:tabs>
        <w:spacing w:before="0"/>
        <w:jc w:val="both"/>
        <w:rPr>
          <w:rFonts w:cs="Arial"/>
          <w:b/>
          <w:sz w:val="28"/>
          <w:szCs w:val="28"/>
        </w:rPr>
      </w:pPr>
      <w:r>
        <w:rPr>
          <w:rFonts w:cs="Arial"/>
          <w:b/>
          <w:sz w:val="28"/>
          <w:szCs w:val="28"/>
        </w:rPr>
        <w:lastRenderedPageBreak/>
        <w:t xml:space="preserve">PART 5 </w:t>
      </w:r>
      <w:r w:rsidR="00B00BD9" w:rsidRPr="00B00BD9">
        <w:rPr>
          <w:rFonts w:cs="Arial"/>
          <w:b/>
          <w:sz w:val="28"/>
          <w:szCs w:val="28"/>
        </w:rPr>
        <w:t xml:space="preserve">- PRIOR TO ISSUE OF A </w:t>
      </w:r>
      <w:r w:rsidR="00B00BD9">
        <w:rPr>
          <w:rFonts w:cs="Arial"/>
          <w:b/>
          <w:sz w:val="28"/>
          <w:szCs w:val="28"/>
        </w:rPr>
        <w:t>SUBDIVISION</w:t>
      </w:r>
      <w:r w:rsidR="00B00BD9" w:rsidRPr="00B00BD9">
        <w:rPr>
          <w:rFonts w:cs="Arial"/>
          <w:b/>
          <w:sz w:val="28"/>
          <w:szCs w:val="28"/>
        </w:rPr>
        <w:t xml:space="preserve"> CERTIFICATE</w:t>
      </w:r>
    </w:p>
    <w:p w:rsidR="00B00BD9" w:rsidRDefault="00B00BD9" w:rsidP="00B00BD9">
      <w:pPr>
        <w:tabs>
          <w:tab w:val="right" w:pos="8505"/>
        </w:tabs>
        <w:jc w:val="both"/>
        <w:rPr>
          <w:rFonts w:cs="Arial"/>
        </w:rPr>
      </w:pPr>
    </w:p>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(1)</w:t>
      </w:r>
      <w:r w:rsidRPr="005348B1">
        <w:rPr>
          <w:color w:val="2E74B5" w:themeColor="accent1" w:themeShade="BF"/>
          <w:u w:val="none"/>
        </w:rPr>
        <w:tab/>
      </w:r>
      <w:bookmarkStart w:id="57" w:name="_Toc139770284"/>
      <w:bookmarkStart w:id="58" w:name="_Toc530485321"/>
      <w:bookmarkStart w:id="59" w:name="_Toc534816569"/>
      <w:r w:rsidRPr="005348B1">
        <w:rPr>
          <w:color w:val="2E74B5" w:themeColor="accent1" w:themeShade="BF"/>
          <w:u w:val="none"/>
        </w:rPr>
        <w:t>WORKS AS EXECUTED (EP03)</w:t>
      </w:r>
      <w:bookmarkEnd w:id="57"/>
      <w:bookmarkEnd w:id="58"/>
      <w:bookmarkEnd w:id="59"/>
    </w:p>
    <w:p w:rsidR="006D158D" w:rsidRDefault="006D158D" w:rsidP="00BD50A6">
      <w:pPr>
        <w:ind w:left="851"/>
        <w:rPr>
          <w:rFonts w:eastAsia="Calibri"/>
          <w:b/>
        </w:rPr>
      </w:pPr>
      <w:r w:rsidRPr="0084353A">
        <w:rPr>
          <w:rFonts w:eastAsia="Calibri"/>
          <w:b/>
        </w:rPr>
        <w:t xml:space="preserve">The applicant shall submit to Council </w:t>
      </w:r>
      <w:r>
        <w:rPr>
          <w:rFonts w:eastAsia="Calibri"/>
          <w:b/>
        </w:rPr>
        <w:t>two electronic copies</w:t>
      </w:r>
      <w:r w:rsidRPr="0084353A">
        <w:rPr>
          <w:rFonts w:eastAsia="Calibri"/>
          <w:b/>
        </w:rPr>
        <w:t xml:space="preserve"> (</w:t>
      </w:r>
      <w:r>
        <w:rPr>
          <w:rFonts w:eastAsia="Calibri"/>
          <w:b/>
        </w:rPr>
        <w:t xml:space="preserve">PDF and </w:t>
      </w:r>
      <w:r w:rsidRPr="0084353A">
        <w:rPr>
          <w:rFonts w:eastAsia="Calibri"/>
          <w:b/>
        </w:rPr>
        <w:t>AutoCAD) of “works as executed plans” for the works required by Condition(s) titled:</w:t>
      </w:r>
    </w:p>
    <w:p w:rsidR="006D158D" w:rsidRDefault="006D158D" w:rsidP="00BD50A6">
      <w:pPr>
        <w:spacing w:after="160" w:line="259" w:lineRule="auto"/>
        <w:ind w:left="1418"/>
        <w:rPr>
          <w:rFonts w:eastAsia="Calibri"/>
          <w:b/>
        </w:rPr>
      </w:pPr>
    </w:p>
    <w:p w:rsidR="006D158D" w:rsidRPr="0084353A" w:rsidRDefault="006D158D" w:rsidP="00BD50A6">
      <w:pPr>
        <w:spacing w:after="160" w:line="259" w:lineRule="auto"/>
        <w:ind w:left="1418"/>
        <w:rPr>
          <w:rFonts w:eastAsia="Calibri"/>
          <w:b/>
        </w:rPr>
      </w:pPr>
      <w:r w:rsidRPr="0084353A">
        <w:rPr>
          <w:rFonts w:eastAsia="Calibri"/>
          <w:b/>
        </w:rPr>
        <w:tab/>
        <w:t>•</w:t>
      </w:r>
      <w:r w:rsidRPr="0084353A">
        <w:rPr>
          <w:rFonts w:eastAsia="Calibri"/>
          <w:b/>
        </w:rPr>
        <w:tab/>
      </w:r>
      <w:r w:rsidRPr="00E8267E">
        <w:rPr>
          <w:rFonts w:eastAsia="Calibri"/>
          <w:b/>
        </w:rPr>
        <w:t xml:space="preserve">STORMWATER DRAINAGE SYSTEM </w:t>
      </w:r>
      <w:r>
        <w:rPr>
          <w:rFonts w:eastAsia="Calibri"/>
          <w:b/>
        </w:rPr>
        <w:t>–</w:t>
      </w:r>
      <w:r w:rsidRPr="00E8267E">
        <w:rPr>
          <w:rFonts w:eastAsia="Calibri"/>
          <w:b/>
        </w:rPr>
        <w:t xml:space="preserve"> CONSTRUCTION</w:t>
      </w:r>
      <w:r>
        <w:rPr>
          <w:rFonts w:eastAsia="Calibri"/>
          <w:b/>
        </w:rPr>
        <w:t xml:space="preserve"> (DS03</w:t>
      </w:r>
      <w:r w:rsidRPr="00E8267E">
        <w:rPr>
          <w:rFonts w:eastAsia="Calibri"/>
          <w:b/>
        </w:rPr>
        <w:t>)</w:t>
      </w:r>
    </w:p>
    <w:p w:rsidR="006D158D" w:rsidRDefault="006D158D" w:rsidP="00BD50A6">
      <w:pPr>
        <w:spacing w:after="160" w:line="259" w:lineRule="auto"/>
        <w:ind w:left="1418"/>
        <w:rPr>
          <w:rFonts w:eastAsia="Calibri"/>
          <w:b/>
        </w:rPr>
      </w:pPr>
      <w:r w:rsidRPr="0084353A">
        <w:rPr>
          <w:rFonts w:eastAsia="Calibri"/>
          <w:b/>
        </w:rPr>
        <w:t>•</w:t>
      </w:r>
      <w:r w:rsidRPr="0084353A">
        <w:rPr>
          <w:rFonts w:eastAsia="Calibri"/>
          <w:b/>
        </w:rPr>
        <w:tab/>
      </w:r>
      <w:r w:rsidRPr="00E8267E">
        <w:rPr>
          <w:rFonts w:eastAsia="Calibri"/>
          <w:b/>
        </w:rPr>
        <w:t>CONSTRUCT NEW ROAD TO APPROVED DESIGN (RD07)</w:t>
      </w:r>
    </w:p>
    <w:p w:rsidR="006D158D" w:rsidRPr="0084353A" w:rsidRDefault="006D158D" w:rsidP="00BD50A6">
      <w:pPr>
        <w:spacing w:after="160" w:line="259" w:lineRule="auto"/>
        <w:ind w:left="1418"/>
        <w:rPr>
          <w:rFonts w:eastAsia="Calibri"/>
          <w:b/>
        </w:rPr>
      </w:pPr>
      <w:r w:rsidRPr="0084353A">
        <w:rPr>
          <w:rFonts w:eastAsia="Calibri"/>
          <w:b/>
        </w:rPr>
        <w:tab/>
        <w:t>•</w:t>
      </w:r>
      <w:r w:rsidRPr="0084353A">
        <w:rPr>
          <w:rFonts w:eastAsia="Calibri"/>
          <w:b/>
        </w:rPr>
        <w:tab/>
      </w:r>
      <w:r w:rsidRPr="00E8267E">
        <w:rPr>
          <w:rFonts w:eastAsia="Calibri"/>
          <w:b/>
        </w:rPr>
        <w:t>STREET LIGHTING (PM08)</w:t>
      </w:r>
    </w:p>
    <w:p w:rsidR="006D158D" w:rsidRPr="0084353A" w:rsidRDefault="006D158D" w:rsidP="00BD50A6">
      <w:pPr>
        <w:spacing w:after="160" w:line="259" w:lineRule="auto"/>
        <w:ind w:left="1418"/>
        <w:rPr>
          <w:rFonts w:eastAsia="Calibri"/>
          <w:b/>
        </w:rPr>
      </w:pPr>
      <w:r w:rsidRPr="0084353A">
        <w:rPr>
          <w:rFonts w:eastAsia="Calibri"/>
          <w:b/>
        </w:rPr>
        <w:t>•</w:t>
      </w:r>
      <w:r w:rsidRPr="0084353A">
        <w:rPr>
          <w:rFonts w:eastAsia="Calibri"/>
          <w:b/>
        </w:rPr>
        <w:tab/>
      </w:r>
      <w:r w:rsidRPr="00E8267E">
        <w:rPr>
          <w:rFonts w:eastAsia="Calibri"/>
          <w:b/>
        </w:rPr>
        <w:t>FOOTPATH IN PATHWAY (CP02)</w:t>
      </w:r>
    </w:p>
    <w:p w:rsidR="006D158D" w:rsidRPr="0084353A" w:rsidRDefault="006D158D" w:rsidP="00BD50A6">
      <w:pPr>
        <w:spacing w:after="160" w:line="259" w:lineRule="auto"/>
        <w:ind w:left="1418"/>
        <w:rPr>
          <w:rFonts w:eastAsia="Calibri"/>
          <w:b/>
        </w:rPr>
      </w:pPr>
      <w:r w:rsidRPr="0084353A">
        <w:rPr>
          <w:rFonts w:eastAsia="Calibri"/>
          <w:b/>
        </w:rPr>
        <w:tab/>
        <w:t>•</w:t>
      </w:r>
      <w:r w:rsidRPr="0084353A">
        <w:rPr>
          <w:rFonts w:eastAsia="Calibri"/>
          <w:b/>
        </w:rPr>
        <w:tab/>
      </w:r>
      <w:r w:rsidRPr="00E8267E">
        <w:rPr>
          <w:rFonts w:eastAsia="Calibri"/>
          <w:b/>
        </w:rPr>
        <w:t>SIGNPOSTING AND LINEMARKING (PM05)</w:t>
      </w:r>
    </w:p>
    <w:p w:rsidR="006D158D" w:rsidRPr="0084353A" w:rsidRDefault="006D158D" w:rsidP="00BD50A6">
      <w:pPr>
        <w:spacing w:after="160" w:line="259" w:lineRule="auto"/>
        <w:ind w:left="1418"/>
        <w:rPr>
          <w:rFonts w:eastAsia="Calibri"/>
          <w:b/>
        </w:rPr>
      </w:pPr>
      <w:r w:rsidRPr="0084353A">
        <w:rPr>
          <w:rFonts w:eastAsia="Calibri"/>
          <w:b/>
        </w:rPr>
        <w:t>•</w:t>
      </w:r>
      <w:r w:rsidRPr="0084353A">
        <w:rPr>
          <w:rFonts w:eastAsia="Calibri"/>
          <w:b/>
        </w:rPr>
        <w:tab/>
      </w:r>
      <w:r w:rsidRPr="00E8267E">
        <w:rPr>
          <w:rFonts w:eastAsia="Calibri"/>
          <w:b/>
        </w:rPr>
        <w:t>WATER RETICULATION – CONSTRUCTION (PS04)</w:t>
      </w:r>
    </w:p>
    <w:p w:rsidR="006D158D" w:rsidRPr="0084353A" w:rsidRDefault="006D158D" w:rsidP="00BD50A6">
      <w:pPr>
        <w:spacing w:after="160" w:line="259" w:lineRule="auto"/>
        <w:ind w:left="1418"/>
        <w:rPr>
          <w:rFonts w:eastAsia="Calibri"/>
          <w:b/>
        </w:rPr>
      </w:pPr>
      <w:r w:rsidRPr="0084353A">
        <w:rPr>
          <w:rFonts w:eastAsia="Calibri"/>
          <w:b/>
        </w:rPr>
        <w:tab/>
        <w:t>•</w:t>
      </w:r>
      <w:r w:rsidRPr="0084353A">
        <w:rPr>
          <w:rFonts w:eastAsia="Calibri"/>
          <w:b/>
        </w:rPr>
        <w:tab/>
      </w:r>
      <w:r w:rsidRPr="00E8267E">
        <w:rPr>
          <w:rFonts w:eastAsia="Calibri"/>
          <w:b/>
        </w:rPr>
        <w:t>SEWER RETICULATION – CONSTRUCTION (PS05)</w:t>
      </w:r>
    </w:p>
    <w:p w:rsidR="006D158D" w:rsidRDefault="006D158D" w:rsidP="00BD50A6">
      <w:pPr>
        <w:spacing w:after="160" w:line="259" w:lineRule="auto"/>
        <w:ind w:left="851"/>
        <w:rPr>
          <w:rFonts w:eastAsia="Calibri"/>
          <w:b/>
        </w:rPr>
      </w:pPr>
    </w:p>
    <w:p w:rsidR="006D158D" w:rsidRPr="0084353A" w:rsidRDefault="006D158D" w:rsidP="00BD50A6">
      <w:pPr>
        <w:spacing w:after="160" w:line="259" w:lineRule="auto"/>
        <w:ind w:left="851"/>
        <w:rPr>
          <w:rFonts w:eastAsia="Calibri"/>
          <w:b/>
        </w:rPr>
      </w:pPr>
      <w:r w:rsidRPr="0084353A">
        <w:rPr>
          <w:rFonts w:eastAsia="Calibri"/>
          <w:b/>
        </w:rPr>
        <w:t>Each drawing shall be signed and dated by the person responsible for the carrying out of those works. Work as Executed details shall be marked in red and super-imposed over engineering plans.  Details shall include, where applicable, critical levels, grades, cross falls and plan locations of all works.</w:t>
      </w:r>
    </w:p>
    <w:p w:rsidR="006D158D" w:rsidRPr="0084353A" w:rsidRDefault="006D158D" w:rsidP="00BD50A6">
      <w:pPr>
        <w:spacing w:after="160" w:line="259" w:lineRule="auto"/>
        <w:ind w:left="851"/>
        <w:rPr>
          <w:rFonts w:eastAsia="Calibri"/>
        </w:rPr>
      </w:pPr>
      <w:r w:rsidRPr="0084353A">
        <w:rPr>
          <w:rFonts w:eastAsia="Calibri"/>
          <w:u w:val="single"/>
        </w:rPr>
        <w:t>REASON</w:t>
      </w:r>
      <w:r w:rsidRPr="0084353A">
        <w:rPr>
          <w:rFonts w:eastAsia="Calibri"/>
        </w:rPr>
        <w:t>:  So that Council may ensure that the construction is in accordance with Council's requirements, and so that a permanent record of the design as constructed may be held by Council, to assist in future maintenance, or for the information of the emergency services. Section 4.15 of the Environmental Planning and Assessment Act 1979, as amended.</w:t>
      </w:r>
    </w:p>
    <w:p w:rsidR="006D158D" w:rsidRDefault="006D158D" w:rsidP="00BD50A6"/>
    <w:p w:rsidR="006D158D" w:rsidRPr="005348B1" w:rsidRDefault="006D158D" w:rsidP="005348B1">
      <w:pPr>
        <w:pStyle w:val="Heading3"/>
        <w:ind w:left="851" w:hanging="851"/>
        <w:rPr>
          <w:color w:val="2E74B5" w:themeColor="accent1" w:themeShade="BF"/>
          <w:u w:val="none"/>
        </w:rPr>
      </w:pPr>
      <w:r w:rsidRPr="005348B1">
        <w:rPr>
          <w:color w:val="2E74B5" w:themeColor="accent1" w:themeShade="BF"/>
          <w:u w:val="none"/>
        </w:rPr>
        <w:t>(2)</w:t>
      </w:r>
      <w:r w:rsidRPr="005348B1">
        <w:rPr>
          <w:color w:val="2E74B5" w:themeColor="accent1" w:themeShade="BF"/>
          <w:u w:val="none"/>
        </w:rPr>
        <w:tab/>
      </w:r>
      <w:bookmarkStart w:id="60" w:name="_Toc530485408"/>
      <w:bookmarkStart w:id="61" w:name="_Toc534816656"/>
      <w:r w:rsidRPr="005348B1">
        <w:rPr>
          <w:color w:val="2E74B5" w:themeColor="accent1" w:themeShade="BF"/>
          <w:u w:val="none"/>
        </w:rPr>
        <w:t>WATER AND SEWER HEADWORKS</w:t>
      </w:r>
      <w:bookmarkEnd w:id="60"/>
      <w:r w:rsidRPr="005348B1">
        <w:rPr>
          <w:color w:val="2E74B5" w:themeColor="accent1" w:themeShade="BF"/>
          <w:u w:val="none"/>
        </w:rPr>
        <w:t xml:space="preserve"> (PS01)</w:t>
      </w:r>
      <w:bookmarkEnd w:id="61"/>
    </w:p>
    <w:p w:rsidR="006D158D" w:rsidRPr="00C91B9A" w:rsidRDefault="006D158D" w:rsidP="00BD50A6">
      <w:pPr>
        <w:ind w:left="851"/>
        <w:rPr>
          <w:b/>
        </w:rPr>
      </w:pPr>
      <w:r w:rsidRPr="00C91B9A">
        <w:rPr>
          <w:b/>
        </w:rPr>
        <w:t>The applicant will be responsible for the payment of all water and sewer headworks charges in accordance with Council’s current Fees and Charges Plan at the time of payment.</w:t>
      </w:r>
    </w:p>
    <w:p w:rsidR="006D158D" w:rsidRPr="00C91B9A" w:rsidRDefault="006D158D" w:rsidP="00BD50A6">
      <w:pPr>
        <w:ind w:left="851"/>
        <w:rPr>
          <w:b/>
        </w:rPr>
      </w:pPr>
    </w:p>
    <w:p w:rsidR="006D158D" w:rsidRDefault="006D158D" w:rsidP="00BD50A6">
      <w:pPr>
        <w:ind w:left="851"/>
        <w:rPr>
          <w:b/>
        </w:rPr>
      </w:pPr>
      <w:r w:rsidRPr="00C91B9A">
        <w:rPr>
          <w:b/>
        </w:rPr>
        <w:t xml:space="preserve">The applicant shall pay these fees prior to issue of the Subdivision Certificate. The below headworks charges are those rates that apply at the date of issue of this consent. Rates are adjusted annually on 1st July and the contributions will only be accepted at the rate applying at the date of payment. </w:t>
      </w:r>
    </w:p>
    <w:p w:rsidR="006D158D" w:rsidRPr="00C91B9A" w:rsidRDefault="006D158D" w:rsidP="00BD50A6">
      <w:pPr>
        <w:ind w:left="851"/>
        <w:rPr>
          <w:b/>
        </w:rPr>
      </w:pPr>
    </w:p>
    <w:p w:rsidR="006D158D" w:rsidRDefault="006D158D" w:rsidP="00BD50A6">
      <w:pPr>
        <w:ind w:left="851"/>
        <w:rPr>
          <w:b/>
        </w:rPr>
      </w:pPr>
      <w:r w:rsidRPr="00C91B9A">
        <w:rPr>
          <w:b/>
        </w:rPr>
        <w:t xml:space="preserve">The applicant should note that the site is granted </w:t>
      </w:r>
      <w:r>
        <w:rPr>
          <w:b/>
        </w:rPr>
        <w:t>1</w:t>
      </w:r>
      <w:r w:rsidRPr="00C91B9A">
        <w:rPr>
          <w:b/>
        </w:rPr>
        <w:t xml:space="preserve"> equivalent</w:t>
      </w:r>
      <w:r>
        <w:rPr>
          <w:b/>
        </w:rPr>
        <w:t xml:space="preserve"> water</w:t>
      </w:r>
      <w:r w:rsidRPr="00C91B9A">
        <w:rPr>
          <w:b/>
        </w:rPr>
        <w:t xml:space="preserve"> tenement </w:t>
      </w:r>
      <w:r>
        <w:rPr>
          <w:b/>
        </w:rPr>
        <w:t xml:space="preserve">(ET) </w:t>
      </w:r>
      <w:r w:rsidRPr="00C91B9A">
        <w:rPr>
          <w:b/>
        </w:rPr>
        <w:t>credit, therefore the outstanding headworks fee for the development is as outlined below:</w:t>
      </w:r>
    </w:p>
    <w:p w:rsidR="006D158D" w:rsidRDefault="006D158D" w:rsidP="00BD50A6">
      <w:pPr>
        <w:ind w:left="851"/>
        <w:rPr>
          <w:b/>
        </w:rPr>
      </w:pPr>
    </w:p>
    <w:tbl>
      <w:tblPr>
        <w:tblW w:w="8149"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680"/>
        <w:gridCol w:w="426"/>
        <w:gridCol w:w="1525"/>
        <w:gridCol w:w="567"/>
        <w:gridCol w:w="2087"/>
      </w:tblGrid>
      <w:tr w:rsidR="006D158D" w:rsidRPr="00E52B7F" w:rsidTr="00BD50A6">
        <w:trPr>
          <w:trHeight w:val="567"/>
        </w:trPr>
        <w:tc>
          <w:tcPr>
            <w:tcW w:w="1864" w:type="dxa"/>
            <w:shd w:val="clear" w:color="auto" w:fill="auto"/>
            <w:vAlign w:val="center"/>
          </w:tcPr>
          <w:p w:rsidR="006D158D" w:rsidRPr="00E52B7F" w:rsidRDefault="006D158D" w:rsidP="00BD50A6">
            <w:pPr>
              <w:pStyle w:val="a"/>
              <w:ind w:left="0" w:firstLine="0"/>
              <w:jc w:val="center"/>
              <w:rPr>
                <w:sz w:val="22"/>
              </w:rPr>
            </w:pPr>
          </w:p>
        </w:tc>
        <w:tc>
          <w:tcPr>
            <w:tcW w:w="1680" w:type="dxa"/>
            <w:shd w:val="clear" w:color="auto" w:fill="auto"/>
            <w:vAlign w:val="center"/>
          </w:tcPr>
          <w:p w:rsidR="006D158D" w:rsidRPr="00E52B7F" w:rsidRDefault="006D158D" w:rsidP="00BD50A6">
            <w:pPr>
              <w:pStyle w:val="a"/>
              <w:ind w:left="0" w:firstLine="0"/>
              <w:jc w:val="center"/>
              <w:rPr>
                <w:sz w:val="22"/>
              </w:rPr>
            </w:pPr>
            <w:r w:rsidRPr="00E52B7F">
              <w:rPr>
                <w:sz w:val="22"/>
              </w:rPr>
              <w:t>E</w:t>
            </w:r>
            <w:r>
              <w:rPr>
                <w:sz w:val="22"/>
              </w:rPr>
              <w:t xml:space="preserve">quivalent Tenement </w:t>
            </w:r>
          </w:p>
        </w:tc>
        <w:tc>
          <w:tcPr>
            <w:tcW w:w="426" w:type="dxa"/>
            <w:shd w:val="clear" w:color="auto" w:fill="auto"/>
            <w:vAlign w:val="center"/>
          </w:tcPr>
          <w:p w:rsidR="006D158D" w:rsidRPr="00E52B7F" w:rsidRDefault="006D158D" w:rsidP="00BD50A6">
            <w:pPr>
              <w:pStyle w:val="a"/>
              <w:ind w:left="0" w:firstLine="0"/>
              <w:jc w:val="center"/>
              <w:rPr>
                <w:sz w:val="22"/>
              </w:rPr>
            </w:pPr>
          </w:p>
        </w:tc>
        <w:tc>
          <w:tcPr>
            <w:tcW w:w="1525" w:type="dxa"/>
            <w:shd w:val="clear" w:color="auto" w:fill="auto"/>
            <w:vAlign w:val="center"/>
          </w:tcPr>
          <w:p w:rsidR="006D158D" w:rsidRPr="00E52B7F" w:rsidRDefault="006D158D" w:rsidP="00BD50A6">
            <w:pPr>
              <w:pStyle w:val="a"/>
              <w:ind w:left="0" w:firstLine="0"/>
              <w:jc w:val="center"/>
              <w:rPr>
                <w:sz w:val="22"/>
              </w:rPr>
            </w:pPr>
            <w:r>
              <w:rPr>
                <w:sz w:val="22"/>
              </w:rPr>
              <w:t>Number Applicable</w:t>
            </w:r>
          </w:p>
        </w:tc>
        <w:tc>
          <w:tcPr>
            <w:tcW w:w="567" w:type="dxa"/>
            <w:shd w:val="clear" w:color="auto" w:fill="auto"/>
            <w:vAlign w:val="center"/>
          </w:tcPr>
          <w:p w:rsidR="006D158D" w:rsidRPr="00E52B7F" w:rsidRDefault="006D158D" w:rsidP="00BD50A6">
            <w:pPr>
              <w:pStyle w:val="a"/>
              <w:ind w:left="0" w:firstLine="0"/>
              <w:jc w:val="center"/>
              <w:rPr>
                <w:sz w:val="22"/>
              </w:rPr>
            </w:pPr>
          </w:p>
        </w:tc>
        <w:tc>
          <w:tcPr>
            <w:tcW w:w="2087" w:type="dxa"/>
            <w:shd w:val="clear" w:color="auto" w:fill="auto"/>
            <w:vAlign w:val="center"/>
          </w:tcPr>
          <w:p w:rsidR="006D158D" w:rsidRPr="00E52B7F" w:rsidRDefault="006D158D" w:rsidP="00BD50A6">
            <w:pPr>
              <w:pStyle w:val="a"/>
              <w:ind w:left="0" w:firstLine="0"/>
              <w:jc w:val="center"/>
              <w:rPr>
                <w:sz w:val="22"/>
              </w:rPr>
            </w:pPr>
            <w:r w:rsidRPr="00E52B7F">
              <w:rPr>
                <w:sz w:val="22"/>
              </w:rPr>
              <w:t>Total</w:t>
            </w:r>
          </w:p>
        </w:tc>
      </w:tr>
      <w:tr w:rsidR="006D158D" w:rsidRPr="00E52B7F" w:rsidTr="00BD50A6">
        <w:trPr>
          <w:trHeight w:val="567"/>
        </w:trPr>
        <w:tc>
          <w:tcPr>
            <w:tcW w:w="1864" w:type="dxa"/>
            <w:shd w:val="clear" w:color="auto" w:fill="auto"/>
            <w:vAlign w:val="center"/>
          </w:tcPr>
          <w:p w:rsidR="006D158D" w:rsidRPr="00E52B7F" w:rsidRDefault="006D158D" w:rsidP="00BD50A6">
            <w:pPr>
              <w:pStyle w:val="a"/>
              <w:ind w:left="0" w:firstLine="0"/>
              <w:jc w:val="center"/>
              <w:rPr>
                <w:sz w:val="22"/>
              </w:rPr>
            </w:pPr>
            <w:r>
              <w:rPr>
                <w:snapToGrid/>
                <w:sz w:val="22"/>
                <w:lang w:val="en-AU"/>
              </w:rPr>
              <w:lastRenderedPageBreak/>
              <w:t>1</w:t>
            </w:r>
            <w:r w:rsidRPr="00E52B7F">
              <w:rPr>
                <w:snapToGrid/>
                <w:sz w:val="22"/>
                <w:lang w:val="en-AU"/>
              </w:rPr>
              <w:t xml:space="preserve"> Water ET</w:t>
            </w:r>
          </w:p>
        </w:tc>
        <w:tc>
          <w:tcPr>
            <w:tcW w:w="1680" w:type="dxa"/>
            <w:shd w:val="clear" w:color="auto" w:fill="auto"/>
            <w:vAlign w:val="center"/>
          </w:tcPr>
          <w:p w:rsidR="006D158D" w:rsidRPr="00E52B7F" w:rsidRDefault="006D158D" w:rsidP="00BD50A6">
            <w:pPr>
              <w:pStyle w:val="a"/>
              <w:ind w:left="0" w:firstLine="0"/>
              <w:jc w:val="center"/>
              <w:rPr>
                <w:sz w:val="22"/>
              </w:rPr>
            </w:pPr>
            <w:r w:rsidRPr="00BD7564">
              <w:rPr>
                <w:sz w:val="22"/>
              </w:rPr>
              <w:t>$</w:t>
            </w:r>
            <w:r>
              <w:rPr>
                <w:sz w:val="22"/>
              </w:rPr>
              <w:t>7,576</w:t>
            </w:r>
          </w:p>
        </w:tc>
        <w:tc>
          <w:tcPr>
            <w:tcW w:w="426" w:type="dxa"/>
            <w:shd w:val="clear" w:color="auto" w:fill="auto"/>
            <w:vAlign w:val="center"/>
          </w:tcPr>
          <w:p w:rsidR="006D158D" w:rsidRPr="00E52B7F" w:rsidRDefault="006D158D" w:rsidP="00BD50A6">
            <w:pPr>
              <w:pStyle w:val="a"/>
              <w:ind w:left="0" w:firstLine="0"/>
              <w:jc w:val="center"/>
              <w:rPr>
                <w:sz w:val="22"/>
              </w:rPr>
            </w:pPr>
            <w:r w:rsidRPr="00E52B7F">
              <w:rPr>
                <w:sz w:val="22"/>
              </w:rPr>
              <w:t>x</w:t>
            </w:r>
          </w:p>
        </w:tc>
        <w:tc>
          <w:tcPr>
            <w:tcW w:w="1525" w:type="dxa"/>
            <w:shd w:val="clear" w:color="auto" w:fill="auto"/>
            <w:vAlign w:val="center"/>
          </w:tcPr>
          <w:p w:rsidR="006D158D" w:rsidRPr="00E52B7F" w:rsidRDefault="006D158D" w:rsidP="00BD50A6">
            <w:pPr>
              <w:pStyle w:val="a"/>
              <w:ind w:left="0" w:firstLine="0"/>
              <w:jc w:val="center"/>
              <w:rPr>
                <w:sz w:val="22"/>
              </w:rPr>
            </w:pPr>
            <w:r>
              <w:rPr>
                <w:sz w:val="22"/>
              </w:rPr>
              <w:t>222</w:t>
            </w:r>
          </w:p>
        </w:tc>
        <w:tc>
          <w:tcPr>
            <w:tcW w:w="567" w:type="dxa"/>
            <w:shd w:val="clear" w:color="auto" w:fill="auto"/>
            <w:vAlign w:val="center"/>
          </w:tcPr>
          <w:p w:rsidR="006D158D" w:rsidRPr="00E52B7F" w:rsidRDefault="006D158D" w:rsidP="00BD50A6">
            <w:pPr>
              <w:pStyle w:val="a"/>
              <w:ind w:left="0" w:firstLine="0"/>
              <w:jc w:val="center"/>
              <w:rPr>
                <w:sz w:val="22"/>
              </w:rPr>
            </w:pPr>
            <w:r w:rsidRPr="00E52B7F">
              <w:rPr>
                <w:sz w:val="22"/>
              </w:rPr>
              <w:t>=</w:t>
            </w:r>
          </w:p>
        </w:tc>
        <w:tc>
          <w:tcPr>
            <w:tcW w:w="2087" w:type="dxa"/>
            <w:shd w:val="clear" w:color="auto" w:fill="auto"/>
            <w:vAlign w:val="center"/>
          </w:tcPr>
          <w:p w:rsidR="006D158D" w:rsidRPr="00E52B7F" w:rsidRDefault="006D158D" w:rsidP="00BD50A6">
            <w:pPr>
              <w:pStyle w:val="a"/>
              <w:ind w:left="0" w:firstLine="0"/>
              <w:jc w:val="center"/>
              <w:rPr>
                <w:sz w:val="22"/>
              </w:rPr>
            </w:pPr>
            <w:r w:rsidRPr="0035329E">
              <w:rPr>
                <w:sz w:val="22"/>
              </w:rPr>
              <w:t xml:space="preserve">$ </w:t>
            </w:r>
            <w:r>
              <w:rPr>
                <w:sz w:val="22"/>
              </w:rPr>
              <w:t>1,681,872</w:t>
            </w:r>
          </w:p>
        </w:tc>
      </w:tr>
      <w:tr w:rsidR="006D158D" w:rsidRPr="00E52B7F" w:rsidTr="00BD50A6">
        <w:trPr>
          <w:trHeight w:val="567"/>
        </w:trPr>
        <w:tc>
          <w:tcPr>
            <w:tcW w:w="1864" w:type="dxa"/>
            <w:shd w:val="clear" w:color="auto" w:fill="auto"/>
            <w:vAlign w:val="center"/>
          </w:tcPr>
          <w:p w:rsidR="006D158D" w:rsidRPr="00E52B7F" w:rsidRDefault="006D158D" w:rsidP="00BD50A6">
            <w:pPr>
              <w:pStyle w:val="a"/>
              <w:ind w:left="0" w:firstLine="0"/>
              <w:jc w:val="center"/>
              <w:rPr>
                <w:snapToGrid/>
                <w:sz w:val="22"/>
                <w:lang w:val="en-AU"/>
              </w:rPr>
            </w:pPr>
            <w:r>
              <w:rPr>
                <w:snapToGrid/>
                <w:sz w:val="22"/>
                <w:lang w:val="en-AU"/>
              </w:rPr>
              <w:t>1 Sewer ET</w:t>
            </w:r>
          </w:p>
        </w:tc>
        <w:tc>
          <w:tcPr>
            <w:tcW w:w="1680" w:type="dxa"/>
            <w:shd w:val="clear" w:color="auto" w:fill="auto"/>
            <w:vAlign w:val="center"/>
          </w:tcPr>
          <w:p w:rsidR="006D158D" w:rsidRPr="00E52B7F" w:rsidRDefault="006D158D" w:rsidP="00BD50A6">
            <w:pPr>
              <w:pStyle w:val="a"/>
              <w:ind w:left="0" w:firstLine="0"/>
              <w:jc w:val="center"/>
              <w:rPr>
                <w:sz w:val="22"/>
              </w:rPr>
            </w:pPr>
            <w:r>
              <w:rPr>
                <w:sz w:val="22"/>
              </w:rPr>
              <w:t>$4,662</w:t>
            </w:r>
          </w:p>
        </w:tc>
        <w:tc>
          <w:tcPr>
            <w:tcW w:w="426" w:type="dxa"/>
            <w:shd w:val="clear" w:color="auto" w:fill="auto"/>
            <w:vAlign w:val="center"/>
          </w:tcPr>
          <w:p w:rsidR="006D158D" w:rsidRPr="00E52B7F" w:rsidRDefault="006D158D" w:rsidP="00BD50A6">
            <w:pPr>
              <w:pStyle w:val="a"/>
              <w:ind w:left="0" w:firstLine="0"/>
              <w:jc w:val="center"/>
              <w:rPr>
                <w:sz w:val="22"/>
              </w:rPr>
            </w:pPr>
            <w:r w:rsidRPr="00E52B7F">
              <w:rPr>
                <w:sz w:val="22"/>
              </w:rPr>
              <w:t>x</w:t>
            </w:r>
          </w:p>
        </w:tc>
        <w:tc>
          <w:tcPr>
            <w:tcW w:w="1525" w:type="dxa"/>
            <w:shd w:val="clear" w:color="auto" w:fill="auto"/>
            <w:vAlign w:val="center"/>
          </w:tcPr>
          <w:p w:rsidR="006D158D" w:rsidRPr="00E52B7F" w:rsidRDefault="006D158D" w:rsidP="00BD50A6">
            <w:pPr>
              <w:pStyle w:val="a"/>
              <w:ind w:left="0" w:firstLine="0"/>
              <w:jc w:val="center"/>
              <w:rPr>
                <w:sz w:val="22"/>
              </w:rPr>
            </w:pPr>
            <w:r>
              <w:rPr>
                <w:sz w:val="22"/>
              </w:rPr>
              <w:t>223</w:t>
            </w:r>
          </w:p>
        </w:tc>
        <w:tc>
          <w:tcPr>
            <w:tcW w:w="567" w:type="dxa"/>
            <w:shd w:val="clear" w:color="auto" w:fill="auto"/>
            <w:vAlign w:val="center"/>
          </w:tcPr>
          <w:p w:rsidR="006D158D" w:rsidRPr="00E52B7F" w:rsidRDefault="006D158D" w:rsidP="00BD50A6">
            <w:pPr>
              <w:pStyle w:val="a"/>
              <w:ind w:left="0" w:firstLine="0"/>
              <w:jc w:val="center"/>
              <w:rPr>
                <w:sz w:val="22"/>
              </w:rPr>
            </w:pPr>
            <w:r w:rsidRPr="00E52B7F">
              <w:rPr>
                <w:sz w:val="22"/>
              </w:rPr>
              <w:t>=</w:t>
            </w:r>
          </w:p>
        </w:tc>
        <w:tc>
          <w:tcPr>
            <w:tcW w:w="2087" w:type="dxa"/>
            <w:shd w:val="clear" w:color="auto" w:fill="auto"/>
            <w:vAlign w:val="center"/>
          </w:tcPr>
          <w:p w:rsidR="006D158D" w:rsidRPr="00E52B7F" w:rsidRDefault="006D158D" w:rsidP="00BD50A6">
            <w:pPr>
              <w:pStyle w:val="a"/>
              <w:ind w:left="0" w:firstLine="0"/>
              <w:jc w:val="center"/>
              <w:rPr>
                <w:sz w:val="22"/>
              </w:rPr>
            </w:pPr>
            <w:r w:rsidRPr="00E52B7F">
              <w:rPr>
                <w:sz w:val="22"/>
              </w:rPr>
              <w:t xml:space="preserve">$ </w:t>
            </w:r>
            <w:r>
              <w:rPr>
                <w:sz w:val="22"/>
              </w:rPr>
              <w:t>1,039,626</w:t>
            </w:r>
          </w:p>
        </w:tc>
      </w:tr>
      <w:tr w:rsidR="006D158D" w:rsidRPr="00E52B7F" w:rsidTr="00BD50A6">
        <w:trPr>
          <w:trHeight w:val="609"/>
        </w:trPr>
        <w:tc>
          <w:tcPr>
            <w:tcW w:w="5495" w:type="dxa"/>
            <w:gridSpan w:val="4"/>
            <w:shd w:val="clear" w:color="auto" w:fill="auto"/>
            <w:vAlign w:val="center"/>
          </w:tcPr>
          <w:p w:rsidR="006D158D" w:rsidRPr="00E52B7F" w:rsidRDefault="006D158D" w:rsidP="00BD50A6">
            <w:pPr>
              <w:pStyle w:val="a"/>
              <w:ind w:left="0" w:firstLine="0"/>
              <w:jc w:val="center"/>
              <w:rPr>
                <w:b/>
                <w:sz w:val="22"/>
              </w:rPr>
            </w:pPr>
            <w:r w:rsidRPr="00E52B7F">
              <w:rPr>
                <w:b/>
                <w:snapToGrid/>
                <w:sz w:val="22"/>
                <w:lang w:val="en-AU"/>
              </w:rPr>
              <w:t>Adjusted Total</w:t>
            </w:r>
            <w:r>
              <w:rPr>
                <w:b/>
                <w:snapToGrid/>
                <w:sz w:val="22"/>
                <w:lang w:val="en-AU"/>
              </w:rPr>
              <w:t>s (FY20/21</w:t>
            </w:r>
            <w:r w:rsidRPr="00E52B7F">
              <w:rPr>
                <w:b/>
                <w:snapToGrid/>
                <w:sz w:val="22"/>
                <w:lang w:val="en-AU"/>
              </w:rPr>
              <w:t>)</w:t>
            </w:r>
          </w:p>
        </w:tc>
        <w:tc>
          <w:tcPr>
            <w:tcW w:w="567" w:type="dxa"/>
            <w:shd w:val="clear" w:color="auto" w:fill="auto"/>
            <w:vAlign w:val="center"/>
          </w:tcPr>
          <w:p w:rsidR="006D158D" w:rsidRPr="00E52B7F" w:rsidRDefault="006D158D" w:rsidP="00BD50A6">
            <w:pPr>
              <w:pStyle w:val="a"/>
              <w:ind w:left="0" w:firstLine="0"/>
              <w:jc w:val="center"/>
              <w:rPr>
                <w:b/>
                <w:sz w:val="22"/>
              </w:rPr>
            </w:pPr>
            <w:r w:rsidRPr="00E52B7F">
              <w:rPr>
                <w:b/>
                <w:sz w:val="22"/>
              </w:rPr>
              <w:t>=</w:t>
            </w:r>
          </w:p>
        </w:tc>
        <w:tc>
          <w:tcPr>
            <w:tcW w:w="2087" w:type="dxa"/>
            <w:shd w:val="clear" w:color="auto" w:fill="auto"/>
            <w:vAlign w:val="center"/>
          </w:tcPr>
          <w:p w:rsidR="006D158D" w:rsidRPr="00E52B7F" w:rsidRDefault="006D158D" w:rsidP="00BD50A6">
            <w:pPr>
              <w:pStyle w:val="a"/>
              <w:ind w:left="0" w:firstLine="0"/>
              <w:jc w:val="center"/>
              <w:rPr>
                <w:b/>
                <w:sz w:val="22"/>
              </w:rPr>
            </w:pPr>
            <w:r w:rsidRPr="00E52B7F">
              <w:rPr>
                <w:b/>
                <w:sz w:val="22"/>
              </w:rPr>
              <w:t>$</w:t>
            </w:r>
            <w:r>
              <w:rPr>
                <w:b/>
                <w:sz w:val="22"/>
              </w:rPr>
              <w:t xml:space="preserve"> 2,721,498</w:t>
            </w:r>
          </w:p>
        </w:tc>
      </w:tr>
    </w:tbl>
    <w:p w:rsidR="006D158D" w:rsidRDefault="006D158D" w:rsidP="00BD50A6">
      <w:pPr>
        <w:ind w:left="1418"/>
        <w:rPr>
          <w:b/>
        </w:rPr>
      </w:pPr>
    </w:p>
    <w:p w:rsidR="006D158D" w:rsidRPr="00D44B16" w:rsidRDefault="006D158D" w:rsidP="00BD50A6">
      <w:pPr>
        <w:ind w:left="851"/>
      </w:pPr>
      <w:r w:rsidRPr="00D44B16">
        <w:rPr>
          <w:u w:val="single"/>
        </w:rPr>
        <w:t>REASON</w:t>
      </w:r>
      <w:r w:rsidRPr="00D44B16">
        <w:t xml:space="preserve">: Because these utilities are necessary to serve the development.  Section 4.15 of the Environmental Planning and Assessment Act 1979, as amended. </w:t>
      </w:r>
    </w:p>
    <w:p w:rsidR="006D158D"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(3)</w:t>
      </w:r>
      <w:r w:rsidRPr="005348B1">
        <w:rPr>
          <w:color w:val="2E74B5" w:themeColor="accent1" w:themeShade="BF"/>
          <w:u w:val="none"/>
        </w:rPr>
        <w:tab/>
      </w:r>
      <w:bookmarkStart w:id="62" w:name="_Toc489265629"/>
      <w:r w:rsidRPr="005348B1">
        <w:rPr>
          <w:color w:val="2E74B5" w:themeColor="accent1" w:themeShade="BF"/>
          <w:u w:val="none"/>
        </w:rPr>
        <w:t>APPLICATION AND FINAL SURVEY</w:t>
      </w:r>
      <w:bookmarkEnd w:id="62"/>
      <w:r w:rsidRPr="005348B1">
        <w:rPr>
          <w:color w:val="2E74B5" w:themeColor="accent1" w:themeShade="BF"/>
          <w:u w:val="none"/>
        </w:rPr>
        <w:t xml:space="preserve"> (PSC005)</w:t>
      </w:r>
    </w:p>
    <w:p w:rsidR="006D158D" w:rsidRPr="008536AF" w:rsidRDefault="006D158D" w:rsidP="00BD50A6">
      <w:pPr>
        <w:autoSpaceDE w:val="0"/>
        <w:autoSpaceDN w:val="0"/>
        <w:adjustRightInd w:val="0"/>
        <w:ind w:left="851"/>
        <w:rPr>
          <w:rFonts w:cs="Arial"/>
          <w:b/>
          <w:bCs/>
          <w:color w:val="000000"/>
        </w:rPr>
      </w:pPr>
      <w:r w:rsidRPr="008536AF">
        <w:rPr>
          <w:rFonts w:cs="Arial"/>
          <w:b/>
          <w:bCs/>
          <w:color w:val="000000"/>
        </w:rPr>
        <w:t>The applicant must apply for an</w:t>
      </w:r>
      <w:r>
        <w:rPr>
          <w:rFonts w:cs="Arial"/>
          <w:b/>
          <w:bCs/>
          <w:color w:val="000000"/>
        </w:rPr>
        <w:t>d</w:t>
      </w:r>
      <w:r w:rsidRPr="008536AF">
        <w:rPr>
          <w:rFonts w:cs="Arial"/>
          <w:b/>
          <w:bCs/>
          <w:color w:val="000000"/>
        </w:rPr>
        <w:t xml:space="preserve"> be issued with a Subdivision Certificate from Council prior to registration of the subdivision with NSW Land</w:t>
      </w:r>
      <w:r>
        <w:rPr>
          <w:rFonts w:cs="Arial"/>
          <w:b/>
          <w:bCs/>
          <w:color w:val="000000"/>
        </w:rPr>
        <w:t xml:space="preserve"> Registry Services</w:t>
      </w:r>
      <w:r w:rsidRPr="008536AF">
        <w:rPr>
          <w:rFonts w:cs="Arial"/>
          <w:b/>
          <w:bCs/>
          <w:color w:val="000000"/>
        </w:rPr>
        <w:t>. The relevant Subdivision Certificate application fee shall be paid prior to the issue of any Subdivision Certificate.</w:t>
      </w:r>
    </w:p>
    <w:p w:rsidR="006D158D" w:rsidRPr="008536AF" w:rsidRDefault="006D158D" w:rsidP="00BD50A6">
      <w:pPr>
        <w:autoSpaceDE w:val="0"/>
        <w:autoSpaceDN w:val="0"/>
        <w:adjustRightInd w:val="0"/>
        <w:ind w:left="851"/>
        <w:rPr>
          <w:rFonts w:cs="Arial"/>
          <w:b/>
          <w:bCs/>
          <w:color w:val="000000"/>
        </w:rPr>
      </w:pPr>
    </w:p>
    <w:p w:rsidR="006D158D" w:rsidRPr="008536AF" w:rsidRDefault="006D158D" w:rsidP="00BD50A6">
      <w:pPr>
        <w:autoSpaceDE w:val="0"/>
        <w:autoSpaceDN w:val="0"/>
        <w:adjustRightInd w:val="0"/>
        <w:ind w:left="851"/>
        <w:rPr>
          <w:rFonts w:cs="Arial"/>
          <w:b/>
          <w:bCs/>
          <w:color w:val="000000"/>
        </w:rPr>
      </w:pPr>
      <w:r w:rsidRPr="008536AF">
        <w:rPr>
          <w:rFonts w:cs="Arial"/>
          <w:b/>
          <w:bCs/>
          <w:color w:val="000000"/>
        </w:rPr>
        <w:t xml:space="preserve">A Subdivision Certificate application shall be accompanied by the following; </w:t>
      </w:r>
    </w:p>
    <w:p w:rsidR="006D158D" w:rsidRPr="008536AF" w:rsidRDefault="006D158D" w:rsidP="00BD50A6">
      <w:pPr>
        <w:autoSpaceDE w:val="0"/>
        <w:autoSpaceDN w:val="0"/>
        <w:adjustRightInd w:val="0"/>
        <w:ind w:left="851"/>
        <w:rPr>
          <w:rFonts w:cs="Arial"/>
          <w:b/>
          <w:bCs/>
          <w:color w:val="000000"/>
        </w:rPr>
      </w:pPr>
    </w:p>
    <w:p w:rsidR="006D158D" w:rsidRPr="008536AF" w:rsidRDefault="006D158D" w:rsidP="00BD50A6">
      <w:pPr>
        <w:autoSpaceDE w:val="0"/>
        <w:autoSpaceDN w:val="0"/>
        <w:adjustRightInd w:val="0"/>
        <w:ind w:left="851"/>
        <w:rPr>
          <w:rFonts w:cs="Arial"/>
          <w:b/>
          <w:bCs/>
          <w:color w:val="000000"/>
        </w:rPr>
      </w:pPr>
      <w:r w:rsidRPr="008536AF">
        <w:rPr>
          <w:rFonts w:cs="Arial"/>
          <w:b/>
          <w:bCs/>
          <w:color w:val="000000"/>
        </w:rPr>
        <w:t>a)</w:t>
      </w:r>
      <w:r w:rsidRPr="008536AF">
        <w:rPr>
          <w:rFonts w:cs="Arial"/>
          <w:b/>
          <w:bCs/>
          <w:color w:val="000000"/>
        </w:rPr>
        <w:tab/>
        <w:t xml:space="preserve">A final survey plan of subdivision and three copies; </w:t>
      </w:r>
    </w:p>
    <w:p w:rsidR="006D158D" w:rsidRPr="008536AF" w:rsidRDefault="006D158D" w:rsidP="00BD50A6">
      <w:pPr>
        <w:autoSpaceDE w:val="0"/>
        <w:autoSpaceDN w:val="0"/>
        <w:adjustRightInd w:val="0"/>
        <w:ind w:left="851"/>
        <w:rPr>
          <w:rFonts w:cs="Arial"/>
          <w:b/>
          <w:bCs/>
          <w:color w:val="000000"/>
        </w:rPr>
      </w:pPr>
    </w:p>
    <w:p w:rsidR="006D158D" w:rsidRPr="008536AF" w:rsidRDefault="006D158D" w:rsidP="00BD50A6">
      <w:pPr>
        <w:autoSpaceDE w:val="0"/>
        <w:autoSpaceDN w:val="0"/>
        <w:adjustRightInd w:val="0"/>
        <w:ind w:left="851"/>
        <w:rPr>
          <w:rFonts w:cs="Arial"/>
          <w:b/>
          <w:bCs/>
          <w:color w:val="000000"/>
        </w:rPr>
      </w:pPr>
      <w:r w:rsidRPr="008536AF">
        <w:rPr>
          <w:rFonts w:cs="Arial"/>
          <w:b/>
          <w:bCs/>
          <w:color w:val="000000"/>
        </w:rPr>
        <w:t>b)</w:t>
      </w:r>
      <w:r w:rsidRPr="008536AF">
        <w:rPr>
          <w:rFonts w:cs="Arial"/>
          <w:b/>
          <w:bCs/>
          <w:color w:val="000000"/>
        </w:rPr>
        <w:tab/>
        <w:t>A letter outlining how compliance with each condition of this development</w:t>
      </w:r>
      <w:r>
        <w:rPr>
          <w:rFonts w:cs="Arial"/>
          <w:b/>
          <w:bCs/>
          <w:color w:val="000000"/>
        </w:rPr>
        <w:t xml:space="preserve"> consent has been achieved.</w:t>
      </w:r>
    </w:p>
    <w:p w:rsidR="006D158D" w:rsidRPr="005C2018" w:rsidRDefault="006D158D" w:rsidP="00BD50A6">
      <w:pPr>
        <w:autoSpaceDE w:val="0"/>
        <w:autoSpaceDN w:val="0"/>
        <w:adjustRightInd w:val="0"/>
        <w:ind w:left="851"/>
        <w:rPr>
          <w:rFonts w:cs="Arial"/>
          <w:color w:val="FF0000"/>
        </w:rPr>
      </w:pPr>
    </w:p>
    <w:p w:rsidR="006D158D" w:rsidRPr="005C2018" w:rsidRDefault="006D158D" w:rsidP="00BD50A6">
      <w:pPr>
        <w:autoSpaceDE w:val="0"/>
        <w:autoSpaceDN w:val="0"/>
        <w:adjustRightInd w:val="0"/>
        <w:ind w:left="851"/>
        <w:rPr>
          <w:rFonts w:cs="Arial"/>
          <w:color w:val="000000"/>
        </w:rPr>
      </w:pPr>
      <w:r w:rsidRPr="005C2018">
        <w:rPr>
          <w:rFonts w:cs="Arial"/>
          <w:color w:val="000000"/>
          <w:u w:val="single"/>
        </w:rPr>
        <w:t>REASON:</w:t>
      </w:r>
      <w:r w:rsidRPr="005C2018">
        <w:rPr>
          <w:rFonts w:cs="Arial"/>
          <w:color w:val="000000"/>
        </w:rPr>
        <w:t xml:space="preserve"> To ensure works are completed in accordance with the requirements of the Council and to comply with Section 109 Environmental Planning and Assessment Act 1979.</w:t>
      </w:r>
    </w:p>
    <w:p w:rsidR="006D158D" w:rsidRPr="00606B70" w:rsidRDefault="006D158D" w:rsidP="00BD50A6"/>
    <w:p w:rsidR="006D158D" w:rsidRPr="00257A84" w:rsidRDefault="006D158D" w:rsidP="00BD50A6">
      <w:pPr>
        <w:pStyle w:val="Heading3"/>
        <w:ind w:left="851" w:hanging="851"/>
        <w:rPr>
          <w:b w:val="0"/>
        </w:rPr>
      </w:pPr>
      <w:r w:rsidRPr="005348B1">
        <w:rPr>
          <w:color w:val="2E74B5" w:themeColor="accent1" w:themeShade="BF"/>
          <w:u w:val="none"/>
        </w:rPr>
        <w:t>(4)</w:t>
      </w:r>
      <w:r w:rsidRPr="005348B1">
        <w:rPr>
          <w:color w:val="2E74B5" w:themeColor="accent1" w:themeShade="BF"/>
          <w:u w:val="none"/>
        </w:rPr>
        <w:tab/>
      </w:r>
      <w:bookmarkStart w:id="63" w:name="_Toc489265630"/>
      <w:r w:rsidRPr="005348B1">
        <w:rPr>
          <w:color w:val="2E74B5" w:themeColor="accent1" w:themeShade="BF"/>
          <w:u w:val="none"/>
        </w:rPr>
        <w:t>STATEMENT FROM SURVEYOR</w:t>
      </w:r>
      <w:bookmarkEnd w:id="63"/>
      <w:r w:rsidRPr="005348B1">
        <w:rPr>
          <w:color w:val="2E74B5" w:themeColor="accent1" w:themeShade="BF"/>
          <w:u w:val="none"/>
        </w:rPr>
        <w:t xml:space="preserve"> (PSC006)</w:t>
      </w:r>
    </w:p>
    <w:p w:rsidR="006D158D" w:rsidRPr="00FB634F" w:rsidRDefault="006D158D" w:rsidP="00BD50A6">
      <w:pPr>
        <w:autoSpaceDE w:val="0"/>
        <w:autoSpaceDN w:val="0"/>
        <w:adjustRightInd w:val="0"/>
        <w:ind w:left="851"/>
        <w:rPr>
          <w:rFonts w:cs="Arial"/>
          <w:b/>
          <w:bCs/>
          <w:color w:val="000000"/>
        </w:rPr>
      </w:pPr>
      <w:r w:rsidRPr="00FB634F">
        <w:rPr>
          <w:rFonts w:cs="Arial"/>
          <w:b/>
          <w:bCs/>
          <w:color w:val="000000"/>
        </w:rPr>
        <w:t xml:space="preserve">Upon the completion of subdivision works and prior to the issue of any Subdivision Certificate a statement prepared by a registered surveyor, must be submitted to the Principal Certifying Authority stating that all water, sewer and stormwater pipelines are completely located within their </w:t>
      </w:r>
      <w:r>
        <w:rPr>
          <w:rFonts w:cs="Arial"/>
          <w:b/>
          <w:bCs/>
          <w:color w:val="000000"/>
        </w:rPr>
        <w:t xml:space="preserve">dedicated </w:t>
      </w:r>
      <w:r w:rsidRPr="00FB634F">
        <w:rPr>
          <w:rFonts w:cs="Arial"/>
          <w:b/>
          <w:bCs/>
          <w:color w:val="000000"/>
        </w:rPr>
        <w:t xml:space="preserve">easements. </w:t>
      </w:r>
    </w:p>
    <w:p w:rsidR="006D158D" w:rsidRPr="00FB634F" w:rsidRDefault="006D158D" w:rsidP="00BD50A6">
      <w:pPr>
        <w:autoSpaceDE w:val="0"/>
        <w:autoSpaceDN w:val="0"/>
        <w:adjustRightInd w:val="0"/>
        <w:ind w:left="851"/>
        <w:rPr>
          <w:rFonts w:cs="Arial"/>
          <w:color w:val="000000"/>
        </w:rPr>
      </w:pPr>
    </w:p>
    <w:p w:rsidR="006D158D" w:rsidRPr="00FB634F" w:rsidRDefault="006D158D" w:rsidP="00BD50A6">
      <w:pPr>
        <w:autoSpaceDE w:val="0"/>
        <w:autoSpaceDN w:val="0"/>
        <w:adjustRightInd w:val="0"/>
        <w:ind w:left="851"/>
        <w:rPr>
          <w:rFonts w:cs="Arial"/>
          <w:color w:val="000000"/>
        </w:rPr>
      </w:pPr>
      <w:r w:rsidRPr="00FB634F">
        <w:rPr>
          <w:rFonts w:cs="Arial"/>
          <w:color w:val="000000"/>
          <w:u w:val="single"/>
        </w:rPr>
        <w:t>REASON:</w:t>
      </w:r>
      <w:r w:rsidRPr="00FB634F">
        <w:rPr>
          <w:rFonts w:cs="Arial"/>
          <w:color w:val="000000"/>
        </w:rPr>
        <w:t xml:space="preserve"> To ensure works are completed in accordance with Council’s requirements. </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(5)</w:t>
      </w:r>
      <w:r w:rsidRPr="005348B1">
        <w:rPr>
          <w:color w:val="2E74B5" w:themeColor="accent1" w:themeShade="BF"/>
          <w:u w:val="none"/>
        </w:rPr>
        <w:tab/>
      </w:r>
      <w:bookmarkStart w:id="64" w:name="_Toc489265634"/>
      <w:r w:rsidRPr="005348B1">
        <w:rPr>
          <w:color w:val="2E74B5" w:themeColor="accent1" w:themeShade="BF"/>
          <w:u w:val="none"/>
        </w:rPr>
        <w:t>DEDICATION TO COUNCIL</w:t>
      </w:r>
      <w:bookmarkEnd w:id="64"/>
      <w:r w:rsidRPr="005348B1">
        <w:rPr>
          <w:color w:val="2E74B5" w:themeColor="accent1" w:themeShade="BF"/>
          <w:u w:val="none"/>
        </w:rPr>
        <w:t xml:space="preserve"> (PSC010)</w:t>
      </w:r>
    </w:p>
    <w:p w:rsidR="006D158D" w:rsidRPr="00EC4EBE" w:rsidRDefault="006D158D" w:rsidP="00BD50A6">
      <w:pPr>
        <w:autoSpaceDE w:val="0"/>
        <w:autoSpaceDN w:val="0"/>
        <w:adjustRightInd w:val="0"/>
        <w:ind w:left="851"/>
        <w:jc w:val="both"/>
        <w:rPr>
          <w:rFonts w:cs="Arial"/>
          <w:b/>
          <w:bCs/>
          <w:color w:val="000000"/>
        </w:rPr>
      </w:pPr>
      <w:r w:rsidRPr="00EC4EBE">
        <w:rPr>
          <w:rFonts w:cs="Arial"/>
          <w:b/>
          <w:bCs/>
          <w:color w:val="000000"/>
        </w:rPr>
        <w:t xml:space="preserve">All drainage reserves, roads, reservoir sites, reserves, </w:t>
      </w:r>
      <w:r>
        <w:rPr>
          <w:rFonts w:cs="Arial"/>
          <w:b/>
          <w:bCs/>
          <w:color w:val="000000"/>
        </w:rPr>
        <w:t xml:space="preserve">and </w:t>
      </w:r>
      <w:r w:rsidRPr="00EC4EBE">
        <w:rPr>
          <w:rFonts w:cs="Arial"/>
          <w:b/>
          <w:bCs/>
          <w:color w:val="000000"/>
        </w:rPr>
        <w:t xml:space="preserve">sewerage pump station sites must be dedicated to Council and shown as such on the Subdivision Survey Plan. </w:t>
      </w:r>
    </w:p>
    <w:p w:rsidR="006D158D" w:rsidRPr="00EC4EBE" w:rsidRDefault="006D158D" w:rsidP="00BD50A6">
      <w:pPr>
        <w:autoSpaceDE w:val="0"/>
        <w:autoSpaceDN w:val="0"/>
        <w:adjustRightInd w:val="0"/>
        <w:ind w:left="851"/>
        <w:jc w:val="both"/>
        <w:rPr>
          <w:rFonts w:cs="Arial"/>
          <w:color w:val="000000"/>
        </w:rPr>
      </w:pPr>
    </w:p>
    <w:p w:rsidR="006D158D" w:rsidRPr="00EC4EBE" w:rsidRDefault="006D158D" w:rsidP="00BD50A6">
      <w:pPr>
        <w:ind w:left="851"/>
        <w:jc w:val="both"/>
        <w:rPr>
          <w:rFonts w:cs="Arial"/>
          <w:bCs/>
        </w:rPr>
      </w:pPr>
      <w:r w:rsidRPr="00EC4EBE">
        <w:rPr>
          <w:rFonts w:cs="Arial"/>
          <w:color w:val="000000"/>
          <w:u w:val="single"/>
        </w:rPr>
        <w:t>REASON</w:t>
      </w:r>
      <w:r w:rsidRPr="00EC4EBE">
        <w:rPr>
          <w:rFonts w:cs="Arial"/>
          <w:color w:val="000000"/>
        </w:rPr>
        <w:t>: To permit Council to adequately manage reserves, drainage and utility services, and to provide legal access to lots.</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(6)</w:t>
      </w:r>
      <w:r w:rsidRPr="005348B1">
        <w:rPr>
          <w:color w:val="2E74B5" w:themeColor="accent1" w:themeShade="BF"/>
          <w:u w:val="none"/>
        </w:rPr>
        <w:tab/>
      </w:r>
      <w:bookmarkStart w:id="65" w:name="_Toc489265632"/>
      <w:r w:rsidRPr="005348B1">
        <w:rPr>
          <w:color w:val="2E74B5" w:themeColor="accent1" w:themeShade="BF"/>
          <w:u w:val="none"/>
        </w:rPr>
        <w:t>EASEMENTS AND RESTRICTIONS</w:t>
      </w:r>
      <w:bookmarkEnd w:id="65"/>
      <w:r w:rsidRPr="005348B1">
        <w:rPr>
          <w:color w:val="2E74B5" w:themeColor="accent1" w:themeShade="BF"/>
          <w:u w:val="none"/>
        </w:rPr>
        <w:t xml:space="preserve"> (PSC008)</w:t>
      </w:r>
    </w:p>
    <w:p w:rsidR="006D158D" w:rsidRPr="00B3013D" w:rsidRDefault="006D158D" w:rsidP="00BD50A6">
      <w:pPr>
        <w:autoSpaceDE w:val="0"/>
        <w:autoSpaceDN w:val="0"/>
        <w:adjustRightInd w:val="0"/>
        <w:ind w:left="851"/>
        <w:rPr>
          <w:rFonts w:cs="Arial"/>
          <w:b/>
          <w:bCs/>
          <w:color w:val="000000"/>
        </w:rPr>
      </w:pPr>
      <w:r w:rsidRPr="00B3013D">
        <w:rPr>
          <w:rFonts w:cs="Arial"/>
          <w:b/>
          <w:bCs/>
          <w:color w:val="000000"/>
        </w:rPr>
        <w:t xml:space="preserve">Pursuant to Section 88B of the Conveyancing Act 1919 easements and restrictions as to use shall be created to achieve the following purposes: </w:t>
      </w:r>
    </w:p>
    <w:p w:rsidR="006D158D" w:rsidRPr="00B3013D" w:rsidRDefault="006D158D" w:rsidP="00BD50A6">
      <w:pPr>
        <w:autoSpaceDE w:val="0"/>
        <w:autoSpaceDN w:val="0"/>
        <w:adjustRightInd w:val="0"/>
        <w:ind w:left="851"/>
        <w:rPr>
          <w:rFonts w:cs="Arial"/>
          <w:b/>
          <w:color w:val="000000"/>
        </w:rPr>
      </w:pPr>
    </w:p>
    <w:p w:rsidR="006D158D" w:rsidRPr="000F0F69" w:rsidRDefault="006D158D" w:rsidP="006D158D">
      <w:pPr>
        <w:numPr>
          <w:ilvl w:val="0"/>
          <w:numId w:val="26"/>
        </w:numPr>
        <w:autoSpaceDE w:val="0"/>
        <w:autoSpaceDN w:val="0"/>
        <w:adjustRightInd w:val="0"/>
        <w:ind w:left="1701" w:hanging="850"/>
        <w:rPr>
          <w:rFonts w:cs="Arial"/>
          <w:b/>
          <w:color w:val="000000"/>
        </w:rPr>
      </w:pPr>
      <w:r w:rsidRPr="00B3013D">
        <w:rPr>
          <w:rFonts w:cs="Arial"/>
          <w:b/>
          <w:bCs/>
          <w:color w:val="000000"/>
        </w:rPr>
        <w:t>All requisite sewerage</w:t>
      </w:r>
      <w:r>
        <w:rPr>
          <w:rFonts w:cs="Arial"/>
          <w:b/>
          <w:bCs/>
          <w:color w:val="000000"/>
        </w:rPr>
        <w:t xml:space="preserve"> and water supply</w:t>
      </w:r>
      <w:r w:rsidRPr="00B3013D">
        <w:rPr>
          <w:rFonts w:cs="Arial"/>
          <w:b/>
          <w:bCs/>
          <w:color w:val="000000"/>
        </w:rPr>
        <w:t xml:space="preserve"> easements</w:t>
      </w:r>
      <w:r>
        <w:rPr>
          <w:rFonts w:cs="Arial"/>
          <w:b/>
          <w:bCs/>
          <w:color w:val="000000"/>
        </w:rPr>
        <w:t xml:space="preserve"> to the satisfaction of Council</w:t>
      </w:r>
      <w:r w:rsidRPr="00B3013D">
        <w:rPr>
          <w:rFonts w:cs="Arial"/>
          <w:b/>
          <w:bCs/>
          <w:color w:val="000000"/>
        </w:rPr>
        <w:t xml:space="preserve">; </w:t>
      </w:r>
    </w:p>
    <w:p w:rsidR="006D158D" w:rsidRPr="000F0F69" w:rsidRDefault="006D158D" w:rsidP="00BD50A6">
      <w:pPr>
        <w:autoSpaceDE w:val="0"/>
        <w:autoSpaceDN w:val="0"/>
        <w:adjustRightInd w:val="0"/>
        <w:ind w:left="1701"/>
        <w:rPr>
          <w:rFonts w:cs="Arial"/>
          <w:b/>
          <w:color w:val="000000"/>
        </w:rPr>
      </w:pPr>
    </w:p>
    <w:p w:rsidR="006D158D" w:rsidRPr="00B3013D" w:rsidRDefault="006D158D" w:rsidP="006D158D">
      <w:pPr>
        <w:numPr>
          <w:ilvl w:val="0"/>
          <w:numId w:val="26"/>
        </w:numPr>
        <w:autoSpaceDE w:val="0"/>
        <w:autoSpaceDN w:val="0"/>
        <w:adjustRightInd w:val="0"/>
        <w:ind w:left="1701" w:hanging="850"/>
        <w:rPr>
          <w:rFonts w:cs="Arial"/>
          <w:b/>
          <w:color w:val="000000"/>
        </w:rPr>
      </w:pPr>
      <w:r>
        <w:rPr>
          <w:rFonts w:cs="Arial"/>
          <w:b/>
          <w:bCs/>
          <w:color w:val="000000"/>
        </w:rPr>
        <w:t>All requisite</w:t>
      </w:r>
      <w:r w:rsidRPr="00B3013D">
        <w:rPr>
          <w:rFonts w:cs="Arial"/>
          <w:b/>
          <w:bCs/>
          <w:color w:val="000000"/>
        </w:rPr>
        <w:t xml:space="preserve"> easements</w:t>
      </w:r>
      <w:r>
        <w:rPr>
          <w:rFonts w:cs="Arial"/>
          <w:b/>
          <w:bCs/>
          <w:color w:val="000000"/>
        </w:rPr>
        <w:t xml:space="preserve"> to provide or maintain other services to the satisfaction of the service authority</w:t>
      </w:r>
      <w:r w:rsidRPr="00B3013D">
        <w:rPr>
          <w:rFonts w:cs="Arial"/>
          <w:b/>
          <w:bCs/>
          <w:color w:val="000000"/>
        </w:rPr>
        <w:t xml:space="preserve">; </w:t>
      </w:r>
    </w:p>
    <w:p w:rsidR="006D158D" w:rsidRPr="005B68C2" w:rsidRDefault="006D158D" w:rsidP="00BD50A6">
      <w:pPr>
        <w:autoSpaceDE w:val="0"/>
        <w:autoSpaceDN w:val="0"/>
        <w:adjustRightInd w:val="0"/>
        <w:rPr>
          <w:rFonts w:cs="Arial"/>
          <w:b/>
          <w:color w:val="000000"/>
        </w:rPr>
      </w:pPr>
    </w:p>
    <w:p w:rsidR="006D158D" w:rsidRPr="005B68C2" w:rsidRDefault="006D158D" w:rsidP="006D158D">
      <w:pPr>
        <w:numPr>
          <w:ilvl w:val="0"/>
          <w:numId w:val="26"/>
        </w:numPr>
        <w:autoSpaceDE w:val="0"/>
        <w:autoSpaceDN w:val="0"/>
        <w:adjustRightInd w:val="0"/>
        <w:ind w:left="1701" w:hanging="850"/>
        <w:rPr>
          <w:rFonts w:cs="Arial"/>
          <w:b/>
          <w:color w:val="000000"/>
        </w:rPr>
      </w:pPr>
      <w:r w:rsidRPr="00B3013D">
        <w:rPr>
          <w:rFonts w:cs="Arial"/>
          <w:b/>
          <w:bCs/>
          <w:color w:val="000000"/>
        </w:rPr>
        <w:t xml:space="preserve">Drainage easements shall be created over all existing and proposed drainage lines including inter-allotment drainage; </w:t>
      </w:r>
      <w:r w:rsidRPr="000F0F69">
        <w:rPr>
          <w:rFonts w:cs="Arial"/>
          <w:b/>
          <w:bCs/>
          <w:color w:val="000000"/>
        </w:rPr>
        <w:t xml:space="preserve"> </w:t>
      </w:r>
    </w:p>
    <w:p w:rsidR="006D158D" w:rsidRDefault="006D158D" w:rsidP="00BD50A6">
      <w:pPr>
        <w:pStyle w:val="ListParagraph"/>
        <w:rPr>
          <w:rFonts w:cs="Arial"/>
          <w:b/>
          <w:color w:val="000000"/>
        </w:rPr>
      </w:pPr>
    </w:p>
    <w:p w:rsidR="006D158D" w:rsidRDefault="006D158D" w:rsidP="006D158D">
      <w:pPr>
        <w:numPr>
          <w:ilvl w:val="0"/>
          <w:numId w:val="26"/>
        </w:numPr>
        <w:autoSpaceDE w:val="0"/>
        <w:autoSpaceDN w:val="0"/>
        <w:adjustRightInd w:val="0"/>
        <w:ind w:left="1701" w:hanging="850"/>
        <w:rPr>
          <w:rFonts w:cs="Arial"/>
          <w:b/>
          <w:color w:val="000000"/>
        </w:rPr>
      </w:pPr>
      <w:r>
        <w:rPr>
          <w:rFonts w:cs="Arial"/>
          <w:b/>
          <w:color w:val="000000"/>
        </w:rPr>
        <w:t xml:space="preserve">A </w:t>
      </w:r>
      <w:r w:rsidR="00D132E6">
        <w:rPr>
          <w:rFonts w:cs="Arial"/>
          <w:b/>
          <w:color w:val="000000"/>
        </w:rPr>
        <w:t>restrictive</w:t>
      </w:r>
      <w:r>
        <w:rPr>
          <w:rFonts w:cs="Arial"/>
          <w:b/>
          <w:color w:val="000000"/>
        </w:rPr>
        <w:t xml:space="preserve"> Covenant to the benefit of Council on all lots with frontage to the Bogan Way that access not be gained to the Bogan Way</w:t>
      </w:r>
    </w:p>
    <w:p w:rsidR="00B47A32" w:rsidRDefault="00B47A32" w:rsidP="00B47A32">
      <w:pPr>
        <w:pStyle w:val="ListParagraph"/>
        <w:rPr>
          <w:rFonts w:cs="Arial"/>
          <w:b/>
          <w:color w:val="000000"/>
        </w:rPr>
      </w:pPr>
    </w:p>
    <w:p w:rsidR="00B47A32" w:rsidRDefault="00B47A32" w:rsidP="006D158D">
      <w:pPr>
        <w:numPr>
          <w:ilvl w:val="0"/>
          <w:numId w:val="26"/>
        </w:numPr>
        <w:autoSpaceDE w:val="0"/>
        <w:autoSpaceDN w:val="0"/>
        <w:adjustRightInd w:val="0"/>
        <w:ind w:left="1701" w:hanging="850"/>
        <w:rPr>
          <w:rFonts w:cs="Arial"/>
          <w:b/>
          <w:color w:val="000000"/>
        </w:rPr>
      </w:pPr>
      <w:r>
        <w:rPr>
          <w:rFonts w:cs="Arial"/>
          <w:b/>
          <w:color w:val="000000"/>
        </w:rPr>
        <w:t>A positive covenant to the benefit of Council on all lots with frontage to the Bogan Way that a pre-fabricated fence of at least 6 metres is to be constructed on the frontage to the classified road.</w:t>
      </w:r>
    </w:p>
    <w:p w:rsidR="006D158D" w:rsidRDefault="006D158D" w:rsidP="00BD50A6">
      <w:pPr>
        <w:pStyle w:val="ListParagraph"/>
        <w:rPr>
          <w:rFonts w:cs="Arial"/>
          <w:b/>
          <w:color w:val="000000"/>
        </w:rPr>
      </w:pPr>
    </w:p>
    <w:p w:rsidR="006D158D" w:rsidRDefault="006D158D" w:rsidP="006D158D">
      <w:pPr>
        <w:numPr>
          <w:ilvl w:val="0"/>
          <w:numId w:val="26"/>
        </w:numPr>
        <w:autoSpaceDE w:val="0"/>
        <w:autoSpaceDN w:val="0"/>
        <w:adjustRightInd w:val="0"/>
        <w:ind w:left="1701" w:hanging="850"/>
        <w:rPr>
          <w:rFonts w:cs="Arial"/>
          <w:b/>
          <w:color w:val="000000"/>
        </w:rPr>
      </w:pPr>
      <w:r>
        <w:rPr>
          <w:rFonts w:cs="Arial"/>
          <w:b/>
          <w:color w:val="000000"/>
        </w:rPr>
        <w:t xml:space="preserve">A positive covenant to the benefit of Council that any fence on lots that will be on the perimeter of the subdivision be of one colour, to be chosen by the applicant. </w:t>
      </w:r>
    </w:p>
    <w:p w:rsidR="00D132E6" w:rsidRDefault="00D132E6" w:rsidP="00D132E6">
      <w:pPr>
        <w:pStyle w:val="ListParagraph"/>
        <w:rPr>
          <w:rFonts w:cs="Arial"/>
          <w:b/>
          <w:color w:val="000000"/>
        </w:rPr>
      </w:pPr>
    </w:p>
    <w:p w:rsidR="00D132E6" w:rsidRPr="000F0F69" w:rsidRDefault="00D132E6" w:rsidP="006D158D">
      <w:pPr>
        <w:numPr>
          <w:ilvl w:val="0"/>
          <w:numId w:val="26"/>
        </w:numPr>
        <w:autoSpaceDE w:val="0"/>
        <w:autoSpaceDN w:val="0"/>
        <w:adjustRightInd w:val="0"/>
        <w:ind w:left="1701" w:hanging="850"/>
        <w:rPr>
          <w:rFonts w:cs="Arial"/>
          <w:b/>
          <w:color w:val="000000"/>
        </w:rPr>
      </w:pPr>
      <w:r>
        <w:rPr>
          <w:rFonts w:cs="Arial"/>
          <w:b/>
          <w:color w:val="000000"/>
        </w:rPr>
        <w:t>A restrictive covenant to the benefit of Council that no dwelling be constructed in the rear 10 metres of all lots on the Southern boundary.</w:t>
      </w:r>
    </w:p>
    <w:p w:rsidR="006D158D" w:rsidRPr="00B3013D" w:rsidRDefault="006D158D" w:rsidP="00BD50A6">
      <w:pPr>
        <w:autoSpaceDE w:val="0"/>
        <w:autoSpaceDN w:val="0"/>
        <w:adjustRightInd w:val="0"/>
        <w:ind w:left="1701"/>
        <w:rPr>
          <w:rFonts w:cs="Arial"/>
          <w:b/>
          <w:color w:val="000000"/>
        </w:rPr>
      </w:pPr>
    </w:p>
    <w:p w:rsidR="006D158D" w:rsidRPr="00C44275" w:rsidRDefault="006D158D" w:rsidP="005348B1">
      <w:pPr>
        <w:numPr>
          <w:ilvl w:val="0"/>
          <w:numId w:val="26"/>
        </w:numPr>
        <w:autoSpaceDE w:val="0"/>
        <w:autoSpaceDN w:val="0"/>
        <w:adjustRightInd w:val="0"/>
        <w:ind w:left="1418" w:hanging="567"/>
        <w:rPr>
          <w:rFonts w:cs="Arial"/>
          <w:b/>
          <w:color w:val="000000"/>
        </w:rPr>
      </w:pPr>
      <w:r w:rsidRPr="00C44275">
        <w:rPr>
          <w:rFonts w:cs="Arial"/>
          <w:b/>
          <w:bCs/>
          <w:color w:val="000000"/>
        </w:rPr>
        <w:tab/>
        <w:t>Requiring that an onsite stormwater detention system be designed by a suitably qualified engineer and be installed so that</w:t>
      </w:r>
      <w:r>
        <w:rPr>
          <w:rFonts w:cs="Arial"/>
          <w:b/>
          <w:bCs/>
          <w:color w:val="000000"/>
        </w:rPr>
        <w:t xml:space="preserve"> the maximum discharge from any future development on all lots </w:t>
      </w:r>
      <w:r w:rsidRPr="00C44275">
        <w:rPr>
          <w:rFonts w:cs="Arial"/>
          <w:b/>
          <w:bCs/>
          <w:color w:val="000000"/>
        </w:rPr>
        <w:t>will not exceed</w:t>
      </w:r>
      <w:r>
        <w:rPr>
          <w:rFonts w:cs="Arial"/>
          <w:b/>
          <w:bCs/>
          <w:color w:val="000000"/>
        </w:rPr>
        <w:t xml:space="preserve"> </w:t>
      </w:r>
      <w:r w:rsidRPr="00C44275">
        <w:rPr>
          <w:rFonts w:cs="Arial"/>
          <w:b/>
          <w:bCs/>
          <w:color w:val="000000"/>
        </w:rPr>
        <w:t xml:space="preserve">that which would occur during a 1 in 10 year worst case storm event </w:t>
      </w:r>
      <w:r>
        <w:rPr>
          <w:rFonts w:cs="Arial"/>
          <w:b/>
          <w:bCs/>
          <w:color w:val="000000"/>
        </w:rPr>
        <w:t xml:space="preserve">for pre-developed site conditions. </w:t>
      </w:r>
    </w:p>
    <w:p w:rsidR="006D158D" w:rsidRPr="00B3013D" w:rsidRDefault="006D158D" w:rsidP="00BD50A6">
      <w:pPr>
        <w:autoSpaceDE w:val="0"/>
        <w:autoSpaceDN w:val="0"/>
        <w:adjustRightInd w:val="0"/>
        <w:ind w:left="1701"/>
        <w:rPr>
          <w:rFonts w:cs="Arial"/>
          <w:b/>
          <w:color w:val="000000"/>
        </w:rPr>
      </w:pPr>
    </w:p>
    <w:p w:rsidR="006D158D" w:rsidRPr="00B3013D" w:rsidRDefault="006D158D" w:rsidP="006D158D">
      <w:pPr>
        <w:numPr>
          <w:ilvl w:val="0"/>
          <w:numId w:val="26"/>
        </w:numPr>
        <w:autoSpaceDE w:val="0"/>
        <w:autoSpaceDN w:val="0"/>
        <w:adjustRightInd w:val="0"/>
        <w:ind w:left="1701" w:hanging="850"/>
        <w:rPr>
          <w:rFonts w:cs="Arial"/>
          <w:b/>
          <w:color w:val="000000"/>
        </w:rPr>
      </w:pPr>
      <w:r w:rsidRPr="00B3013D">
        <w:rPr>
          <w:rFonts w:cs="Arial"/>
          <w:b/>
          <w:bCs/>
          <w:color w:val="000000"/>
        </w:rPr>
        <w:tab/>
        <w:t xml:space="preserve">All </w:t>
      </w:r>
      <w:r>
        <w:rPr>
          <w:rFonts w:cs="Arial"/>
          <w:b/>
          <w:bCs/>
          <w:color w:val="000000"/>
        </w:rPr>
        <w:t xml:space="preserve">other </w:t>
      </w:r>
      <w:r w:rsidRPr="00B3013D">
        <w:rPr>
          <w:rFonts w:cs="Arial"/>
          <w:b/>
          <w:bCs/>
          <w:color w:val="000000"/>
        </w:rPr>
        <w:t xml:space="preserve">easements which Council may require to provide or maintain other services, and </w:t>
      </w:r>
    </w:p>
    <w:p w:rsidR="006D158D" w:rsidRPr="00BC58A5" w:rsidRDefault="006D158D" w:rsidP="00BD50A6">
      <w:pPr>
        <w:autoSpaceDE w:val="0"/>
        <w:autoSpaceDN w:val="0"/>
        <w:adjustRightInd w:val="0"/>
        <w:rPr>
          <w:rFonts w:cs="Arial"/>
          <w:color w:val="000000"/>
        </w:rPr>
      </w:pPr>
    </w:p>
    <w:p w:rsidR="006D158D" w:rsidRPr="00B3013D" w:rsidRDefault="006D158D" w:rsidP="00BD50A6">
      <w:pPr>
        <w:autoSpaceDE w:val="0"/>
        <w:autoSpaceDN w:val="0"/>
        <w:adjustRightInd w:val="0"/>
        <w:ind w:left="851"/>
        <w:rPr>
          <w:rFonts w:cs="Arial"/>
          <w:bCs/>
          <w:color w:val="000000"/>
        </w:rPr>
      </w:pPr>
      <w:r w:rsidRPr="00B3013D">
        <w:rPr>
          <w:rFonts w:cs="Arial"/>
          <w:color w:val="000000"/>
          <w:u w:val="single"/>
        </w:rPr>
        <w:t>REASON</w:t>
      </w:r>
      <w:r w:rsidRPr="00B3013D">
        <w:rPr>
          <w:rFonts w:cs="Arial"/>
          <w:color w:val="000000"/>
        </w:rPr>
        <w:t xml:space="preserve">: To ensure public utility services, access and restrictions are legalised over the land. </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(7)</w:t>
      </w:r>
      <w:r w:rsidRPr="005348B1">
        <w:rPr>
          <w:color w:val="2E74B5" w:themeColor="accent1" w:themeShade="BF"/>
          <w:u w:val="none"/>
        </w:rPr>
        <w:tab/>
      </w:r>
      <w:bookmarkStart w:id="66" w:name="_Toc489265631"/>
      <w:r w:rsidRPr="005348B1">
        <w:rPr>
          <w:color w:val="2E74B5" w:themeColor="accent1" w:themeShade="BF"/>
          <w:u w:val="none"/>
        </w:rPr>
        <w:t>SUBMISSION FROM SERVICE AUTHORITY</w:t>
      </w:r>
      <w:bookmarkEnd w:id="66"/>
      <w:r w:rsidRPr="005348B1">
        <w:rPr>
          <w:color w:val="2E74B5" w:themeColor="accent1" w:themeShade="BF"/>
          <w:u w:val="none"/>
        </w:rPr>
        <w:t xml:space="preserve"> (PSC007)</w:t>
      </w:r>
    </w:p>
    <w:p w:rsidR="006D158D" w:rsidRPr="009923D8" w:rsidRDefault="006D158D" w:rsidP="00BD50A6">
      <w:pPr>
        <w:autoSpaceDE w:val="0"/>
        <w:autoSpaceDN w:val="0"/>
        <w:adjustRightInd w:val="0"/>
        <w:ind w:left="851"/>
        <w:rPr>
          <w:rFonts w:cs="Arial"/>
          <w:b/>
          <w:bCs/>
          <w:color w:val="000000"/>
        </w:rPr>
      </w:pPr>
      <w:r w:rsidRPr="009923D8">
        <w:rPr>
          <w:rFonts w:cs="Arial"/>
          <w:b/>
          <w:bCs/>
          <w:color w:val="000000"/>
        </w:rPr>
        <w:t xml:space="preserve">Prior to the issue of any Subdivision Certificate written evidence from the relevant service authority or a suitably accredited person that satisfactory arrangements have been made for the supply of reticulated electricity, telephone services, internet services and natural gas to each lot must be submitted to Council. </w:t>
      </w:r>
    </w:p>
    <w:p w:rsidR="006D158D" w:rsidRPr="00304DC9" w:rsidRDefault="006D158D" w:rsidP="00BD50A6">
      <w:pPr>
        <w:autoSpaceDE w:val="0"/>
        <w:autoSpaceDN w:val="0"/>
        <w:adjustRightInd w:val="0"/>
        <w:ind w:left="851"/>
        <w:rPr>
          <w:rFonts w:cs="Arial"/>
          <w:color w:val="000000"/>
        </w:rPr>
      </w:pPr>
    </w:p>
    <w:p w:rsidR="006D158D" w:rsidRPr="009923D8" w:rsidRDefault="006D158D" w:rsidP="00BD50A6">
      <w:pPr>
        <w:ind w:left="851"/>
        <w:rPr>
          <w:rFonts w:cs="Arial"/>
          <w:bCs/>
        </w:rPr>
      </w:pPr>
      <w:r w:rsidRPr="009923D8">
        <w:rPr>
          <w:rFonts w:cs="Arial"/>
          <w:color w:val="000000"/>
          <w:u w:val="single"/>
        </w:rPr>
        <w:t>REASON</w:t>
      </w:r>
      <w:r w:rsidRPr="009923D8">
        <w:rPr>
          <w:rFonts w:cs="Arial"/>
          <w:color w:val="000000"/>
        </w:rPr>
        <w:t>: To satisfy relevant utility authority requirements.</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(8)</w:t>
      </w:r>
      <w:r w:rsidRPr="005348B1">
        <w:rPr>
          <w:color w:val="2E74B5" w:themeColor="accent1" w:themeShade="BF"/>
          <w:u w:val="none"/>
        </w:rPr>
        <w:tab/>
      </w:r>
      <w:bookmarkStart w:id="67" w:name="_Toc489265627"/>
      <w:r w:rsidRPr="005348B1">
        <w:rPr>
          <w:color w:val="2E74B5" w:themeColor="accent1" w:themeShade="BF"/>
          <w:u w:val="none"/>
        </w:rPr>
        <w:t>SEPARATE CONNECTIONS &amp; SERVICES</w:t>
      </w:r>
      <w:bookmarkEnd w:id="67"/>
      <w:r w:rsidRPr="005348B1">
        <w:rPr>
          <w:color w:val="2E74B5" w:themeColor="accent1" w:themeShade="BF"/>
          <w:u w:val="none"/>
        </w:rPr>
        <w:t xml:space="preserve"> (PSC003) </w:t>
      </w:r>
    </w:p>
    <w:p w:rsidR="006D158D" w:rsidRPr="008D5EA8" w:rsidRDefault="006D158D" w:rsidP="00BD50A6">
      <w:pPr>
        <w:autoSpaceDE w:val="0"/>
        <w:autoSpaceDN w:val="0"/>
        <w:adjustRightInd w:val="0"/>
        <w:ind w:left="851"/>
        <w:rPr>
          <w:rFonts w:cs="Arial"/>
          <w:b/>
          <w:bCs/>
          <w:color w:val="000000"/>
        </w:rPr>
      </w:pPr>
      <w:r w:rsidRPr="008D5EA8">
        <w:rPr>
          <w:rFonts w:cs="Arial"/>
          <w:b/>
          <w:bCs/>
          <w:color w:val="000000"/>
        </w:rPr>
        <w:t xml:space="preserve">A separate sewer connection, water service, electricity supply, phone and internet must be provided to each allotment within the subdivision at the Subdivider’s expense. </w:t>
      </w:r>
    </w:p>
    <w:p w:rsidR="006D158D" w:rsidRPr="008D5EA8" w:rsidRDefault="006D158D" w:rsidP="00BD50A6">
      <w:pPr>
        <w:autoSpaceDE w:val="0"/>
        <w:autoSpaceDN w:val="0"/>
        <w:adjustRightInd w:val="0"/>
        <w:ind w:left="851"/>
        <w:rPr>
          <w:rFonts w:cs="Arial"/>
          <w:color w:val="000000"/>
        </w:rPr>
      </w:pPr>
    </w:p>
    <w:p w:rsidR="006D158D" w:rsidRPr="008D5EA8" w:rsidRDefault="006D158D" w:rsidP="00BD50A6">
      <w:pPr>
        <w:autoSpaceDE w:val="0"/>
        <w:autoSpaceDN w:val="0"/>
        <w:adjustRightInd w:val="0"/>
        <w:ind w:left="851"/>
        <w:rPr>
          <w:rFonts w:cs="Arial"/>
          <w:b/>
          <w:bCs/>
          <w:i/>
          <w:iCs/>
          <w:color w:val="000000"/>
        </w:rPr>
      </w:pPr>
      <w:r w:rsidRPr="008D5EA8">
        <w:rPr>
          <w:rFonts w:cs="Arial"/>
          <w:b/>
          <w:bCs/>
          <w:i/>
          <w:iCs/>
          <w:color w:val="000000"/>
        </w:rPr>
        <w:lastRenderedPageBreak/>
        <w:t xml:space="preserve">NOTE: The Subdivider may, at their own expense, provide a gas connection to such allotment within the subdivision subject to its availability. </w:t>
      </w:r>
    </w:p>
    <w:p w:rsidR="006D158D" w:rsidRPr="008D5EA8" w:rsidRDefault="006D158D" w:rsidP="00BD50A6">
      <w:pPr>
        <w:autoSpaceDE w:val="0"/>
        <w:autoSpaceDN w:val="0"/>
        <w:adjustRightInd w:val="0"/>
        <w:ind w:left="851"/>
        <w:rPr>
          <w:rFonts w:cs="Arial"/>
          <w:color w:val="000000"/>
        </w:rPr>
      </w:pPr>
    </w:p>
    <w:p w:rsidR="006D158D" w:rsidRPr="008D5EA8" w:rsidRDefault="006D158D" w:rsidP="00BD50A6">
      <w:pPr>
        <w:autoSpaceDE w:val="0"/>
        <w:autoSpaceDN w:val="0"/>
        <w:adjustRightInd w:val="0"/>
        <w:ind w:left="851"/>
        <w:rPr>
          <w:rFonts w:cs="Arial"/>
          <w:b/>
          <w:bCs/>
          <w:i/>
          <w:iCs/>
          <w:color w:val="000000"/>
        </w:rPr>
      </w:pPr>
      <w:r w:rsidRPr="008D5EA8">
        <w:rPr>
          <w:rFonts w:cs="Arial"/>
          <w:b/>
          <w:bCs/>
          <w:i/>
          <w:iCs/>
          <w:color w:val="000000"/>
        </w:rPr>
        <w:t xml:space="preserve">NOTE: The Subdivider is responsible for all public utilities and services in the area of work and as such must notify all relevant Authorities and bear all costs associated with any repairs and/or adjustments as those Authorities deem necessary. </w:t>
      </w:r>
    </w:p>
    <w:p w:rsidR="006D158D" w:rsidRPr="008D5EA8" w:rsidRDefault="006D158D" w:rsidP="00BD50A6">
      <w:pPr>
        <w:autoSpaceDE w:val="0"/>
        <w:autoSpaceDN w:val="0"/>
        <w:adjustRightInd w:val="0"/>
        <w:ind w:left="851"/>
        <w:rPr>
          <w:rFonts w:cs="Arial"/>
          <w:color w:val="000000"/>
        </w:rPr>
      </w:pPr>
    </w:p>
    <w:p w:rsidR="006D158D" w:rsidRPr="008D5EA8" w:rsidRDefault="006D158D" w:rsidP="00BD50A6">
      <w:pPr>
        <w:autoSpaceDE w:val="0"/>
        <w:autoSpaceDN w:val="0"/>
        <w:adjustRightInd w:val="0"/>
        <w:ind w:left="851"/>
        <w:rPr>
          <w:rFonts w:cs="Arial"/>
          <w:color w:val="000000"/>
          <w:sz w:val="23"/>
          <w:szCs w:val="23"/>
        </w:rPr>
      </w:pPr>
      <w:r w:rsidRPr="008D5EA8">
        <w:rPr>
          <w:rFonts w:cs="Arial"/>
          <w:color w:val="000000"/>
          <w:u w:val="single"/>
        </w:rPr>
        <w:t>REASON:</w:t>
      </w:r>
      <w:r w:rsidRPr="008D5EA8">
        <w:rPr>
          <w:rFonts w:cs="Arial"/>
          <w:color w:val="000000"/>
        </w:rPr>
        <w:t xml:space="preserve"> To provide access to services for each allotment.</w:t>
      </w:r>
    </w:p>
    <w:p w:rsidR="006D158D" w:rsidRPr="00606B70"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(9)</w:t>
      </w:r>
      <w:r w:rsidRPr="005348B1">
        <w:rPr>
          <w:color w:val="2E74B5" w:themeColor="accent1" w:themeShade="BF"/>
          <w:u w:val="none"/>
        </w:rPr>
        <w:tab/>
        <w:t>FOOTPATHS TO BE INSTALLED (NSGC002)</w:t>
      </w:r>
    </w:p>
    <w:p w:rsidR="006D158D" w:rsidRPr="00277825" w:rsidRDefault="006D158D" w:rsidP="00BD50A6">
      <w:pPr>
        <w:autoSpaceDE w:val="0"/>
        <w:autoSpaceDN w:val="0"/>
        <w:adjustRightInd w:val="0"/>
        <w:ind w:left="851"/>
        <w:rPr>
          <w:rFonts w:cs="Arial"/>
          <w:b/>
          <w:bCs/>
          <w:color w:val="000000"/>
        </w:rPr>
      </w:pPr>
      <w:r>
        <w:rPr>
          <w:rFonts w:cs="Arial"/>
          <w:b/>
          <w:bCs/>
          <w:color w:val="000000"/>
        </w:rPr>
        <w:t>Prior to the issue of each Subdivision Certificate footpaths on at least one side of all roads of the subdivision are to be constructed.</w:t>
      </w:r>
    </w:p>
    <w:p w:rsidR="006D158D" w:rsidRPr="00277825" w:rsidRDefault="006D158D" w:rsidP="00BD50A6">
      <w:pPr>
        <w:autoSpaceDE w:val="0"/>
        <w:autoSpaceDN w:val="0"/>
        <w:adjustRightInd w:val="0"/>
        <w:ind w:left="851"/>
        <w:rPr>
          <w:rFonts w:cs="Arial"/>
          <w:color w:val="000000"/>
        </w:rPr>
      </w:pPr>
    </w:p>
    <w:p w:rsidR="006D158D" w:rsidRPr="00E0418A" w:rsidRDefault="006D158D" w:rsidP="00BD50A6">
      <w:pPr>
        <w:ind w:left="851"/>
        <w:rPr>
          <w:rFonts w:cs="Arial"/>
          <w:i/>
          <w:color w:val="000000"/>
        </w:rPr>
      </w:pPr>
      <w:r w:rsidRPr="00277825">
        <w:rPr>
          <w:rFonts w:cs="Arial"/>
          <w:color w:val="000000"/>
          <w:u w:val="single"/>
        </w:rPr>
        <w:t>REASON:</w:t>
      </w:r>
      <w:r w:rsidRPr="00277825">
        <w:rPr>
          <w:rFonts w:cs="Arial"/>
          <w:color w:val="000000"/>
        </w:rPr>
        <w:t xml:space="preserve"> To </w:t>
      </w:r>
      <w:r>
        <w:rPr>
          <w:rFonts w:cs="Arial"/>
          <w:color w:val="000000"/>
        </w:rPr>
        <w:t xml:space="preserve">ensure compliance with Section 104 of the </w:t>
      </w:r>
      <w:r>
        <w:rPr>
          <w:rFonts w:cs="Arial"/>
          <w:i/>
          <w:color w:val="000000"/>
        </w:rPr>
        <w:t>State Environmental Planning Policy (Infrastructure)</w:t>
      </w:r>
    </w:p>
    <w:p w:rsidR="006D158D" w:rsidRPr="00D6736D"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(10)</w:t>
      </w:r>
      <w:r w:rsidRPr="005348B1">
        <w:rPr>
          <w:color w:val="2E74B5" w:themeColor="accent1" w:themeShade="BF"/>
          <w:u w:val="none"/>
        </w:rPr>
        <w:tab/>
        <w:t>BUS STOPS TO BE PROVIDED (NSGC003)</w:t>
      </w:r>
    </w:p>
    <w:p w:rsidR="006D158D" w:rsidRDefault="006D158D" w:rsidP="00BD50A6">
      <w:pPr>
        <w:autoSpaceDE w:val="0"/>
        <w:autoSpaceDN w:val="0"/>
        <w:adjustRightInd w:val="0"/>
        <w:ind w:left="851"/>
        <w:rPr>
          <w:rFonts w:cs="Arial"/>
          <w:b/>
          <w:bCs/>
          <w:color w:val="000000"/>
        </w:rPr>
      </w:pPr>
      <w:r>
        <w:rPr>
          <w:rFonts w:cs="Arial"/>
          <w:b/>
          <w:bCs/>
          <w:color w:val="000000"/>
        </w:rPr>
        <w:t xml:space="preserve">Prior to the issue of the Subdivision Certificate for Stage 4, the applicant is to install two bus stops at the proposed Central Park. One for as a Public Bus Stop and the other as a School Bus Stop. </w:t>
      </w:r>
    </w:p>
    <w:p w:rsidR="006D158D" w:rsidRPr="00277825" w:rsidRDefault="006D158D" w:rsidP="00BD50A6">
      <w:pPr>
        <w:autoSpaceDE w:val="0"/>
        <w:autoSpaceDN w:val="0"/>
        <w:adjustRightInd w:val="0"/>
        <w:ind w:left="851"/>
        <w:rPr>
          <w:rFonts w:cs="Arial"/>
          <w:color w:val="000000"/>
        </w:rPr>
      </w:pPr>
    </w:p>
    <w:p w:rsidR="006D158D" w:rsidRPr="003268D3" w:rsidRDefault="006D158D" w:rsidP="00BD50A6">
      <w:pPr>
        <w:ind w:left="851"/>
        <w:rPr>
          <w:rFonts w:cs="Arial"/>
          <w:i/>
          <w:color w:val="000000"/>
        </w:rPr>
      </w:pPr>
      <w:r w:rsidRPr="00277825">
        <w:rPr>
          <w:rFonts w:cs="Arial"/>
          <w:color w:val="000000"/>
          <w:u w:val="single"/>
        </w:rPr>
        <w:t>REASON:</w:t>
      </w:r>
      <w:r w:rsidRPr="00277825">
        <w:rPr>
          <w:rFonts w:cs="Arial"/>
          <w:color w:val="000000"/>
        </w:rPr>
        <w:t xml:space="preserve"> </w:t>
      </w:r>
      <w:r>
        <w:rPr>
          <w:rFonts w:cs="Arial"/>
          <w:color w:val="000000"/>
        </w:rPr>
        <w:t xml:space="preserve">The demand for public transport is unlikely to be sufficient to warrant connections prior to the construction of Stage 4. A walkability study has been conducted as part of the assessment and most lots are within a walkable distance of the Central Park. In accordance with Clause 104 of the </w:t>
      </w:r>
      <w:r>
        <w:rPr>
          <w:rFonts w:cs="Arial"/>
          <w:i/>
          <w:color w:val="000000"/>
        </w:rPr>
        <w:t>State Environmental Planning Policy (Infrastructure) 2007</w:t>
      </w:r>
    </w:p>
    <w:p w:rsidR="006D158D" w:rsidRPr="00D6736D"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(11)</w:t>
      </w:r>
      <w:r w:rsidRPr="005348B1">
        <w:rPr>
          <w:color w:val="2E74B5" w:themeColor="accent1" w:themeShade="BF"/>
          <w:u w:val="none"/>
        </w:rPr>
        <w:tab/>
        <w:t>INTERSECTION TREATMENT EDWARD STREET/BOGAN WAY TO BE COMPLETED (NSGC020)</w:t>
      </w:r>
    </w:p>
    <w:p w:rsidR="006D158D" w:rsidRDefault="006D158D" w:rsidP="00BD50A6">
      <w:pPr>
        <w:autoSpaceDE w:val="0"/>
        <w:autoSpaceDN w:val="0"/>
        <w:adjustRightInd w:val="0"/>
        <w:ind w:left="851"/>
        <w:rPr>
          <w:rFonts w:cs="Arial"/>
          <w:b/>
          <w:bCs/>
          <w:color w:val="000000"/>
        </w:rPr>
      </w:pPr>
      <w:r w:rsidRPr="00A367DB">
        <w:rPr>
          <w:rFonts w:cs="Arial"/>
          <w:b/>
          <w:bCs/>
          <w:color w:val="000000"/>
        </w:rPr>
        <w:t xml:space="preserve">Prior to the issue of the subdivision certificate for Stage 1 or the release of the 27th lot the BAL and BAR intersection treatment for The Bogan Way/Edward Street is to be completed.  </w:t>
      </w:r>
    </w:p>
    <w:p w:rsidR="006D158D" w:rsidRDefault="006D158D" w:rsidP="00BD50A6">
      <w:pPr>
        <w:autoSpaceDE w:val="0"/>
        <w:autoSpaceDN w:val="0"/>
        <w:adjustRightInd w:val="0"/>
        <w:ind w:left="851"/>
        <w:rPr>
          <w:rFonts w:cs="Arial"/>
          <w:b/>
          <w:bCs/>
          <w:color w:val="000000"/>
        </w:rPr>
      </w:pPr>
    </w:p>
    <w:p w:rsidR="006D158D" w:rsidRDefault="006D158D" w:rsidP="00BD50A6">
      <w:pPr>
        <w:autoSpaceDE w:val="0"/>
        <w:autoSpaceDN w:val="0"/>
        <w:adjustRightInd w:val="0"/>
        <w:ind w:left="851"/>
        <w:rPr>
          <w:rFonts w:cs="Arial"/>
          <w:b/>
          <w:bCs/>
          <w:color w:val="000000"/>
        </w:rPr>
      </w:pPr>
      <w:r w:rsidRPr="005F577D">
        <w:rPr>
          <w:rFonts w:cs="Arial"/>
          <w:b/>
          <w:bCs/>
          <w:color w:val="000000"/>
        </w:rPr>
        <w:t>Evidence of the completion of the intersection treatments are required to be submitted to TfNSW prior to the issuing of the subdivision certificate.</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safe traffic movements at the Edward Street and Bogan Way intersection. Condition of Transport for NSW Concurrence.</w:t>
      </w:r>
    </w:p>
    <w:p w:rsidR="006D158D" w:rsidRPr="00D6736D"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(12)</w:t>
      </w:r>
      <w:r w:rsidRPr="005348B1">
        <w:rPr>
          <w:color w:val="2E74B5" w:themeColor="accent1" w:themeShade="BF"/>
          <w:u w:val="none"/>
        </w:rPr>
        <w:tab/>
        <w:t>THE BOGAN WAY ACCESS TO BE COMPLETED (NSGC024)</w:t>
      </w:r>
    </w:p>
    <w:p w:rsidR="006D158D" w:rsidRDefault="006D158D" w:rsidP="00BD50A6">
      <w:pPr>
        <w:autoSpaceDE w:val="0"/>
        <w:autoSpaceDN w:val="0"/>
        <w:adjustRightInd w:val="0"/>
        <w:ind w:left="851"/>
        <w:rPr>
          <w:rFonts w:cs="Arial"/>
          <w:b/>
          <w:bCs/>
          <w:color w:val="000000"/>
        </w:rPr>
      </w:pPr>
      <w:r>
        <w:rPr>
          <w:rFonts w:cs="Arial"/>
          <w:b/>
          <w:bCs/>
          <w:color w:val="000000"/>
        </w:rPr>
        <w:t>Prior to issue of the Subdivision Certificate for Stage 5 of the Subdivision, the proposed access to The Bogan Way is to be completed.</w:t>
      </w:r>
    </w:p>
    <w:p w:rsidR="006D158D" w:rsidRDefault="006D158D" w:rsidP="00BD50A6">
      <w:pPr>
        <w:autoSpaceDE w:val="0"/>
        <w:autoSpaceDN w:val="0"/>
        <w:adjustRightInd w:val="0"/>
        <w:ind w:left="851"/>
        <w:rPr>
          <w:rFonts w:cs="Arial"/>
          <w:b/>
          <w:bCs/>
          <w:color w:val="000000"/>
        </w:rPr>
      </w:pPr>
    </w:p>
    <w:p w:rsidR="006D158D" w:rsidRPr="00277825" w:rsidRDefault="006D158D" w:rsidP="00BD50A6">
      <w:pPr>
        <w:autoSpaceDE w:val="0"/>
        <w:autoSpaceDN w:val="0"/>
        <w:adjustRightInd w:val="0"/>
        <w:ind w:left="851"/>
        <w:rPr>
          <w:rFonts w:cs="Arial"/>
          <w:b/>
          <w:bCs/>
          <w:color w:val="000000"/>
        </w:rPr>
      </w:pPr>
      <w:r>
        <w:rPr>
          <w:rFonts w:cs="Arial"/>
          <w:b/>
          <w:bCs/>
          <w:color w:val="000000"/>
        </w:rPr>
        <w:t xml:space="preserve">Evidence of completion is to be provided to Transport for NSW prior to the release of the Subdivision Certificate. </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safe and efficient traffic movements. Condition of TfNSW concurrence.</w:t>
      </w:r>
    </w:p>
    <w:p w:rsidR="006D158D" w:rsidRPr="00D6736D"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lastRenderedPageBreak/>
        <w:t>(13)</w:t>
      </w:r>
      <w:r w:rsidRPr="005348B1">
        <w:rPr>
          <w:color w:val="2E74B5" w:themeColor="accent1" w:themeShade="BF"/>
          <w:u w:val="none"/>
        </w:rPr>
        <w:tab/>
        <w:t>CONDITIONS RELATING TO COMMUNITY TITLE SUBDIVISIONS (NSGC025)</w:t>
      </w:r>
    </w:p>
    <w:p w:rsidR="006D158D" w:rsidRDefault="006D158D" w:rsidP="00BD50A6">
      <w:pPr>
        <w:autoSpaceDE w:val="0"/>
        <w:autoSpaceDN w:val="0"/>
        <w:adjustRightInd w:val="0"/>
        <w:ind w:left="851"/>
        <w:rPr>
          <w:rFonts w:cs="Arial"/>
          <w:b/>
          <w:bCs/>
          <w:color w:val="000000"/>
        </w:rPr>
      </w:pPr>
      <w:r>
        <w:rPr>
          <w:rFonts w:cs="Arial"/>
          <w:b/>
          <w:bCs/>
          <w:color w:val="000000"/>
        </w:rPr>
        <w:t>For the lots proposed to be subdivided as Community Title, the following information is required prior to the release of a Subdivision Certificate:</w:t>
      </w:r>
    </w:p>
    <w:p w:rsidR="006D158D" w:rsidRDefault="006D158D" w:rsidP="00BD50A6">
      <w:pPr>
        <w:autoSpaceDE w:val="0"/>
        <w:autoSpaceDN w:val="0"/>
        <w:adjustRightInd w:val="0"/>
        <w:ind w:left="851"/>
        <w:rPr>
          <w:rFonts w:cs="Arial"/>
          <w:b/>
          <w:bCs/>
          <w:color w:val="000000"/>
        </w:rPr>
      </w:pPr>
    </w:p>
    <w:p w:rsidR="006D158D" w:rsidRDefault="006D158D" w:rsidP="006D158D">
      <w:pPr>
        <w:numPr>
          <w:ilvl w:val="0"/>
          <w:numId w:val="27"/>
        </w:numPr>
        <w:autoSpaceDE w:val="0"/>
        <w:autoSpaceDN w:val="0"/>
        <w:adjustRightInd w:val="0"/>
        <w:rPr>
          <w:rFonts w:cs="Arial"/>
          <w:b/>
          <w:bCs/>
          <w:color w:val="000000"/>
        </w:rPr>
      </w:pPr>
      <w:r>
        <w:rPr>
          <w:rFonts w:cs="Arial"/>
          <w:b/>
          <w:bCs/>
          <w:color w:val="000000"/>
        </w:rPr>
        <w:t>Neighbourhood Development Contract; and</w:t>
      </w:r>
    </w:p>
    <w:p w:rsidR="006D158D" w:rsidRPr="00277825" w:rsidRDefault="006D158D" w:rsidP="006D158D">
      <w:pPr>
        <w:numPr>
          <w:ilvl w:val="0"/>
          <w:numId w:val="27"/>
        </w:numPr>
        <w:autoSpaceDE w:val="0"/>
        <w:autoSpaceDN w:val="0"/>
        <w:adjustRightInd w:val="0"/>
        <w:rPr>
          <w:rFonts w:cs="Arial"/>
          <w:b/>
          <w:bCs/>
          <w:color w:val="000000"/>
        </w:rPr>
      </w:pPr>
      <w:r>
        <w:rPr>
          <w:rFonts w:cs="Arial"/>
          <w:b/>
          <w:bCs/>
          <w:color w:val="000000"/>
        </w:rPr>
        <w:t>Neighbourhood Management Statement</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requirements of Land Registry Services are fulfilled.</w:t>
      </w:r>
    </w:p>
    <w:p w:rsidR="006D158D" w:rsidRPr="00D6736D" w:rsidRDefault="006D158D" w:rsidP="00BD50A6"/>
    <w:p w:rsidR="00B00BD9" w:rsidRDefault="00B00BD9" w:rsidP="00B00BD9">
      <w:pPr>
        <w:tabs>
          <w:tab w:val="right" w:pos="8505"/>
        </w:tabs>
        <w:jc w:val="both"/>
        <w:rPr>
          <w:rFonts w:cs="Arial"/>
        </w:rPr>
      </w:pPr>
    </w:p>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(1</w:t>
      </w:r>
      <w:r w:rsidR="00426593" w:rsidRPr="005348B1">
        <w:rPr>
          <w:color w:val="2E74B5" w:themeColor="accent1" w:themeShade="BF"/>
          <w:u w:val="none"/>
        </w:rPr>
        <w:t>4</w:t>
      </w:r>
      <w:r w:rsidRPr="005348B1">
        <w:rPr>
          <w:color w:val="2E74B5" w:themeColor="accent1" w:themeShade="BF"/>
          <w:u w:val="none"/>
        </w:rPr>
        <w:t>)</w:t>
      </w:r>
      <w:r w:rsidRPr="005348B1">
        <w:rPr>
          <w:color w:val="2E74B5" w:themeColor="accent1" w:themeShade="BF"/>
          <w:u w:val="none"/>
        </w:rPr>
        <w:tab/>
        <w:t>CONFIRMATION FROM APA (NSGC015)</w:t>
      </w:r>
    </w:p>
    <w:p w:rsidR="006D158D" w:rsidRDefault="006D158D" w:rsidP="00BD50A6">
      <w:pPr>
        <w:autoSpaceDE w:val="0"/>
        <w:autoSpaceDN w:val="0"/>
        <w:adjustRightInd w:val="0"/>
        <w:ind w:left="851"/>
        <w:rPr>
          <w:rFonts w:cs="Arial"/>
          <w:b/>
          <w:bCs/>
          <w:color w:val="000000"/>
        </w:rPr>
      </w:pPr>
      <w:r>
        <w:rPr>
          <w:rFonts w:cs="Arial"/>
          <w:b/>
          <w:bCs/>
          <w:color w:val="000000"/>
        </w:rPr>
        <w:t xml:space="preserve">Prior to the issue of any Subdivision Certificate, the applicant is to provide written confirmation from APA to Council that all of APA requirements have been complied with. </w:t>
      </w:r>
    </w:p>
    <w:p w:rsidR="006D158D" w:rsidRDefault="006D158D" w:rsidP="00BD50A6">
      <w:pPr>
        <w:autoSpaceDE w:val="0"/>
        <w:autoSpaceDN w:val="0"/>
        <w:adjustRightInd w:val="0"/>
        <w:ind w:left="851"/>
        <w:rPr>
          <w:rFonts w:cs="Arial"/>
          <w:b/>
          <w:bCs/>
          <w:color w:val="000000"/>
        </w:rPr>
      </w:pPr>
    </w:p>
    <w:p w:rsidR="006D158D" w:rsidRPr="00277825" w:rsidRDefault="006D158D" w:rsidP="00BD50A6">
      <w:pPr>
        <w:autoSpaceDE w:val="0"/>
        <w:autoSpaceDN w:val="0"/>
        <w:adjustRightInd w:val="0"/>
        <w:ind w:left="851"/>
        <w:rPr>
          <w:rFonts w:cs="Arial"/>
          <w:b/>
          <w:bCs/>
          <w:color w:val="000000"/>
        </w:rPr>
      </w:pPr>
      <w:r>
        <w:rPr>
          <w:rFonts w:cs="Arial"/>
          <w:b/>
          <w:bCs/>
          <w:color w:val="000000"/>
        </w:rPr>
        <w:t>This only applies to stages that include work relevant to APA’s requirements.</w:t>
      </w:r>
    </w:p>
    <w:p w:rsidR="006D158D" w:rsidRPr="00277825" w:rsidRDefault="006D158D" w:rsidP="00BD50A6">
      <w:pPr>
        <w:autoSpaceDE w:val="0"/>
        <w:autoSpaceDN w:val="0"/>
        <w:adjustRightInd w:val="0"/>
        <w:ind w:left="851"/>
        <w:rPr>
          <w:rFonts w:cs="Arial"/>
          <w:color w:val="000000"/>
        </w:rPr>
      </w:pPr>
    </w:p>
    <w:p w:rsidR="006D158D" w:rsidRPr="00277825" w:rsidRDefault="006D158D" w:rsidP="00BD50A6">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all of APA’s requirements have been complied with.</w:t>
      </w:r>
    </w:p>
    <w:p w:rsidR="006D158D" w:rsidRPr="00D6736D" w:rsidRDefault="006D158D" w:rsidP="00BD50A6"/>
    <w:p w:rsidR="00426593" w:rsidRPr="005348B1" w:rsidRDefault="00426593" w:rsidP="00426593">
      <w:pPr>
        <w:pStyle w:val="Heading3"/>
        <w:ind w:left="851" w:hanging="851"/>
        <w:rPr>
          <w:color w:val="2E74B5" w:themeColor="accent1" w:themeShade="BF"/>
          <w:u w:val="none"/>
        </w:rPr>
      </w:pPr>
      <w:r w:rsidRPr="005348B1">
        <w:rPr>
          <w:color w:val="2E74B5" w:themeColor="accent1" w:themeShade="BF"/>
          <w:u w:val="none"/>
        </w:rPr>
        <w:t>(15)</w:t>
      </w:r>
      <w:r w:rsidRPr="005348B1">
        <w:rPr>
          <w:color w:val="2E74B5" w:themeColor="accent1" w:themeShade="BF"/>
          <w:u w:val="none"/>
        </w:rPr>
        <w:tab/>
        <w:t>DRIVEWAYS TO BE INSTALLED (NSGC027)</w:t>
      </w:r>
    </w:p>
    <w:p w:rsidR="00426593" w:rsidRDefault="00426593" w:rsidP="00426593">
      <w:pPr>
        <w:autoSpaceDE w:val="0"/>
        <w:autoSpaceDN w:val="0"/>
        <w:adjustRightInd w:val="0"/>
        <w:ind w:left="851"/>
        <w:rPr>
          <w:rFonts w:cs="Arial"/>
          <w:b/>
          <w:bCs/>
          <w:color w:val="000000"/>
        </w:rPr>
      </w:pPr>
      <w:r>
        <w:rPr>
          <w:rFonts w:cs="Arial"/>
          <w:b/>
          <w:bCs/>
          <w:color w:val="000000"/>
        </w:rPr>
        <w:t>Prior to the release of the subdivision certificate, a 3 metre wide concrete driveway vehicular crossing to serve each proposed lot is to be constructed or:</w:t>
      </w:r>
    </w:p>
    <w:p w:rsidR="00426593" w:rsidRDefault="00426593" w:rsidP="00426593">
      <w:pPr>
        <w:autoSpaceDE w:val="0"/>
        <w:autoSpaceDN w:val="0"/>
        <w:adjustRightInd w:val="0"/>
        <w:ind w:left="851"/>
        <w:rPr>
          <w:rFonts w:cs="Arial"/>
          <w:b/>
          <w:bCs/>
          <w:color w:val="000000"/>
        </w:rPr>
      </w:pPr>
    </w:p>
    <w:p w:rsidR="00426593" w:rsidRDefault="00426593" w:rsidP="00426593">
      <w:pPr>
        <w:numPr>
          <w:ilvl w:val="0"/>
          <w:numId w:val="12"/>
        </w:numPr>
        <w:autoSpaceDE w:val="0"/>
        <w:autoSpaceDN w:val="0"/>
        <w:adjustRightInd w:val="0"/>
        <w:rPr>
          <w:rFonts w:cs="Arial"/>
          <w:b/>
          <w:bCs/>
          <w:color w:val="000000"/>
        </w:rPr>
      </w:pPr>
      <w:r>
        <w:rPr>
          <w:rFonts w:cs="Arial"/>
          <w:b/>
          <w:bCs/>
          <w:color w:val="000000"/>
        </w:rPr>
        <w:t>A payment of a bond to be refunded once the driveway has been constructed; OR</w:t>
      </w:r>
    </w:p>
    <w:p w:rsidR="00426593" w:rsidRPr="00277825" w:rsidRDefault="00426593" w:rsidP="00426593">
      <w:pPr>
        <w:numPr>
          <w:ilvl w:val="0"/>
          <w:numId w:val="12"/>
        </w:numPr>
        <w:autoSpaceDE w:val="0"/>
        <w:autoSpaceDN w:val="0"/>
        <w:adjustRightInd w:val="0"/>
        <w:rPr>
          <w:rFonts w:cs="Arial"/>
          <w:b/>
          <w:bCs/>
          <w:color w:val="000000"/>
        </w:rPr>
      </w:pPr>
      <w:r>
        <w:rPr>
          <w:rFonts w:cs="Arial"/>
          <w:b/>
          <w:bCs/>
          <w:color w:val="000000"/>
        </w:rPr>
        <w:t>A note on the title that the new owner is responsible for the construction of the driveway</w:t>
      </w:r>
    </w:p>
    <w:p w:rsidR="00426593" w:rsidRPr="00277825" w:rsidRDefault="00426593" w:rsidP="00426593">
      <w:pPr>
        <w:autoSpaceDE w:val="0"/>
        <w:autoSpaceDN w:val="0"/>
        <w:adjustRightInd w:val="0"/>
        <w:ind w:left="851"/>
        <w:rPr>
          <w:rFonts w:cs="Arial"/>
          <w:color w:val="000000"/>
        </w:rPr>
      </w:pPr>
    </w:p>
    <w:p w:rsidR="00426593" w:rsidRPr="00277825" w:rsidRDefault="00426593" w:rsidP="00426593">
      <w:pPr>
        <w:ind w:left="851"/>
        <w:rPr>
          <w:rFonts w:cs="Arial"/>
          <w:color w:val="000000"/>
        </w:rPr>
      </w:pPr>
      <w:r w:rsidRPr="00277825">
        <w:rPr>
          <w:rFonts w:cs="Arial"/>
          <w:color w:val="000000"/>
          <w:u w:val="single"/>
        </w:rPr>
        <w:t>REASON:</w:t>
      </w:r>
      <w:r w:rsidRPr="00277825">
        <w:rPr>
          <w:rFonts w:cs="Arial"/>
          <w:color w:val="000000"/>
        </w:rPr>
        <w:t xml:space="preserve"> To </w:t>
      </w:r>
      <w:r>
        <w:rPr>
          <w:rFonts w:cs="Arial"/>
          <w:color w:val="000000"/>
        </w:rPr>
        <w:t>ensure appropriate access is provided to each proposed lot.</w:t>
      </w:r>
    </w:p>
    <w:p w:rsidR="00426593" w:rsidRDefault="00426593" w:rsidP="00B00BD9">
      <w:pPr>
        <w:tabs>
          <w:tab w:val="right" w:pos="8505"/>
        </w:tabs>
        <w:jc w:val="both"/>
        <w:rPr>
          <w:rFonts w:cs="Arial"/>
        </w:rPr>
      </w:pPr>
    </w:p>
    <w:p w:rsidR="00B00BD9" w:rsidRDefault="00B00BD9" w:rsidP="004564CF">
      <w:pPr>
        <w:tabs>
          <w:tab w:val="right" w:pos="8505"/>
        </w:tabs>
        <w:jc w:val="both"/>
        <w:rPr>
          <w:rFonts w:cs="Arial"/>
        </w:rPr>
      </w:pPr>
    </w:p>
    <w:p w:rsidR="00B00BD9" w:rsidRPr="00B00BD9" w:rsidRDefault="00B00BD9" w:rsidP="006D158D">
      <w:pPr>
        <w:pStyle w:val="Heading1"/>
        <w:keepNext w:val="0"/>
        <w:keepLines w:val="0"/>
        <w:pBdr>
          <w:bottom w:val="single" w:sz="4" w:space="1" w:color="000000"/>
        </w:pBdr>
        <w:tabs>
          <w:tab w:val="right" w:pos="8505"/>
        </w:tabs>
        <w:spacing w:before="0"/>
        <w:jc w:val="both"/>
        <w:rPr>
          <w:rFonts w:cs="Arial"/>
          <w:b/>
          <w:sz w:val="28"/>
          <w:szCs w:val="28"/>
        </w:rPr>
      </w:pPr>
      <w:r w:rsidRPr="00B00BD9">
        <w:rPr>
          <w:rFonts w:cs="Arial"/>
          <w:b/>
          <w:sz w:val="28"/>
          <w:szCs w:val="28"/>
        </w:rPr>
        <w:t>NOTES</w:t>
      </w:r>
    </w:p>
    <w:p w:rsidR="00B00BD9" w:rsidRDefault="00B00BD9" w:rsidP="00B00BD9">
      <w:pPr>
        <w:tabs>
          <w:tab w:val="right" w:pos="8505"/>
        </w:tabs>
        <w:jc w:val="both"/>
        <w:rPr>
          <w:rFonts w:cs="Arial"/>
        </w:rPr>
      </w:pPr>
    </w:p>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(1)</w:t>
      </w:r>
      <w:r w:rsidRPr="005348B1">
        <w:rPr>
          <w:color w:val="2E74B5" w:themeColor="accent1" w:themeShade="BF"/>
          <w:u w:val="none"/>
        </w:rPr>
        <w:tab/>
        <w:t>WORKCOVER REQUIREMENTS (NOTE05)</w:t>
      </w:r>
    </w:p>
    <w:p w:rsidR="006D158D" w:rsidRPr="00A61717" w:rsidRDefault="006D158D" w:rsidP="00BD50A6">
      <w:pPr>
        <w:widowControl w:val="0"/>
        <w:autoSpaceDE w:val="0"/>
        <w:autoSpaceDN w:val="0"/>
        <w:adjustRightInd w:val="0"/>
        <w:spacing w:after="1" w:line="251" w:lineRule="exact"/>
        <w:ind w:left="851"/>
        <w:rPr>
          <w:rFonts w:cs="Arial"/>
          <w:b/>
          <w:color w:val="000000"/>
          <w:szCs w:val="24"/>
        </w:rPr>
      </w:pPr>
      <w:r w:rsidRPr="00A61717">
        <w:rPr>
          <w:rFonts w:cs="Arial"/>
          <w:b/>
          <w:color w:val="000000"/>
          <w:szCs w:val="24"/>
        </w:rPr>
        <w:t>Prior</w:t>
      </w:r>
      <w:r w:rsidRPr="00A61717">
        <w:rPr>
          <w:rFonts w:cs="Arial"/>
          <w:b/>
          <w:color w:val="000000"/>
          <w:spacing w:val="33"/>
          <w:szCs w:val="24"/>
        </w:rPr>
        <w:t xml:space="preserve"> </w:t>
      </w:r>
      <w:r w:rsidRPr="00A61717">
        <w:rPr>
          <w:rFonts w:cs="Arial"/>
          <w:b/>
          <w:color w:val="000000"/>
          <w:szCs w:val="24"/>
        </w:rPr>
        <w:t>to</w:t>
      </w:r>
      <w:r w:rsidRPr="00A61717">
        <w:rPr>
          <w:rFonts w:cs="Arial"/>
          <w:b/>
          <w:color w:val="000000"/>
          <w:spacing w:val="33"/>
          <w:szCs w:val="24"/>
        </w:rPr>
        <w:t xml:space="preserve"> </w:t>
      </w:r>
      <w:r w:rsidRPr="00A61717">
        <w:rPr>
          <w:rFonts w:cs="Arial"/>
          <w:b/>
          <w:color w:val="000000"/>
          <w:szCs w:val="24"/>
        </w:rPr>
        <w:t>commencement</w:t>
      </w:r>
      <w:r w:rsidRPr="00A61717">
        <w:rPr>
          <w:rFonts w:cs="Arial"/>
          <w:b/>
          <w:color w:val="000000"/>
          <w:spacing w:val="32"/>
          <w:szCs w:val="24"/>
        </w:rPr>
        <w:t xml:space="preserve"> </w:t>
      </w:r>
      <w:r w:rsidRPr="00A61717">
        <w:rPr>
          <w:rFonts w:cs="Arial"/>
          <w:b/>
          <w:color w:val="000000"/>
          <w:szCs w:val="24"/>
        </w:rPr>
        <w:t>of</w:t>
      </w:r>
      <w:r w:rsidRPr="00A61717">
        <w:rPr>
          <w:rFonts w:cs="Arial"/>
          <w:b/>
          <w:color w:val="000000"/>
          <w:spacing w:val="29"/>
          <w:szCs w:val="24"/>
        </w:rPr>
        <w:t xml:space="preserve"> </w:t>
      </w:r>
      <w:r w:rsidRPr="00A61717">
        <w:rPr>
          <w:rFonts w:cs="Arial"/>
          <w:b/>
          <w:color w:val="000000"/>
          <w:szCs w:val="24"/>
        </w:rPr>
        <w:t>any</w:t>
      </w:r>
      <w:r w:rsidRPr="00A61717">
        <w:rPr>
          <w:rFonts w:cs="Arial"/>
          <w:b/>
          <w:color w:val="000000"/>
          <w:spacing w:val="26"/>
          <w:szCs w:val="24"/>
        </w:rPr>
        <w:t xml:space="preserve"> </w:t>
      </w:r>
      <w:r w:rsidRPr="00A61717">
        <w:rPr>
          <w:rFonts w:cs="Arial"/>
          <w:b/>
          <w:color w:val="000000"/>
          <w:szCs w:val="24"/>
        </w:rPr>
        <w:t>construction</w:t>
      </w:r>
      <w:r w:rsidRPr="00A61717">
        <w:rPr>
          <w:rFonts w:cs="Arial"/>
          <w:b/>
          <w:color w:val="000000"/>
          <w:spacing w:val="22"/>
          <w:szCs w:val="24"/>
        </w:rPr>
        <w:t xml:space="preserve"> </w:t>
      </w:r>
      <w:r w:rsidRPr="00A61717">
        <w:rPr>
          <w:rFonts w:cs="Arial"/>
          <w:b/>
          <w:color w:val="000000"/>
          <w:szCs w:val="24"/>
        </w:rPr>
        <w:t>works,</w:t>
      </w:r>
      <w:r w:rsidRPr="00A61717">
        <w:rPr>
          <w:rFonts w:cs="Arial"/>
          <w:b/>
          <w:color w:val="000000"/>
          <w:spacing w:val="26"/>
          <w:szCs w:val="24"/>
        </w:rPr>
        <w:t xml:space="preserve"> </w:t>
      </w:r>
      <w:r w:rsidRPr="00A61717">
        <w:rPr>
          <w:rFonts w:cs="Arial"/>
          <w:b/>
          <w:color w:val="000000"/>
          <w:szCs w:val="24"/>
        </w:rPr>
        <w:t>the</w:t>
      </w:r>
      <w:r w:rsidRPr="00A61717">
        <w:rPr>
          <w:rFonts w:cs="Arial"/>
          <w:b/>
          <w:color w:val="000000"/>
          <w:spacing w:val="35"/>
          <w:szCs w:val="24"/>
        </w:rPr>
        <w:t xml:space="preserve"> </w:t>
      </w:r>
      <w:r w:rsidRPr="00A61717">
        <w:rPr>
          <w:rFonts w:cs="Arial"/>
          <w:b/>
          <w:color w:val="000000"/>
          <w:szCs w:val="24"/>
        </w:rPr>
        <w:t>applicant</w:t>
      </w:r>
      <w:r w:rsidRPr="00A61717">
        <w:rPr>
          <w:rFonts w:cs="Arial"/>
          <w:b/>
          <w:color w:val="000000"/>
          <w:spacing w:val="26"/>
          <w:szCs w:val="24"/>
        </w:rPr>
        <w:t xml:space="preserve"> </w:t>
      </w:r>
      <w:r w:rsidRPr="00A61717">
        <w:rPr>
          <w:rFonts w:cs="Arial"/>
          <w:b/>
          <w:color w:val="000000"/>
          <w:szCs w:val="24"/>
        </w:rPr>
        <w:t>should</w:t>
      </w:r>
      <w:r w:rsidRPr="00A61717">
        <w:rPr>
          <w:rFonts w:cs="Arial"/>
          <w:b/>
          <w:color w:val="000000"/>
          <w:spacing w:val="12"/>
          <w:szCs w:val="24"/>
        </w:rPr>
        <w:t xml:space="preserve"> </w:t>
      </w:r>
      <w:r w:rsidRPr="00A61717">
        <w:rPr>
          <w:rFonts w:cs="Arial"/>
          <w:b/>
          <w:color w:val="000000"/>
          <w:szCs w:val="24"/>
        </w:rPr>
        <w:t>familiarise themselves</w:t>
      </w:r>
      <w:r w:rsidRPr="00A61717">
        <w:rPr>
          <w:rFonts w:cs="Arial"/>
          <w:b/>
          <w:color w:val="000000"/>
          <w:spacing w:val="12"/>
          <w:szCs w:val="24"/>
        </w:rPr>
        <w:t xml:space="preserve"> </w:t>
      </w:r>
      <w:r w:rsidRPr="00A61717">
        <w:rPr>
          <w:rFonts w:cs="Arial"/>
          <w:b/>
          <w:color w:val="000000"/>
          <w:szCs w:val="24"/>
        </w:rPr>
        <w:t>with</w:t>
      </w:r>
      <w:r w:rsidRPr="00A61717">
        <w:rPr>
          <w:rFonts w:cs="Arial"/>
          <w:b/>
          <w:color w:val="000000"/>
          <w:spacing w:val="9"/>
          <w:szCs w:val="24"/>
        </w:rPr>
        <w:t xml:space="preserve"> </w:t>
      </w:r>
      <w:r w:rsidRPr="00A61717">
        <w:rPr>
          <w:rFonts w:cs="Arial"/>
          <w:b/>
          <w:color w:val="000000"/>
          <w:szCs w:val="24"/>
        </w:rPr>
        <w:t>the</w:t>
      </w:r>
      <w:r w:rsidRPr="00A61717">
        <w:rPr>
          <w:rFonts w:cs="Arial"/>
          <w:b/>
          <w:color w:val="000000"/>
          <w:spacing w:val="5"/>
          <w:szCs w:val="24"/>
        </w:rPr>
        <w:t xml:space="preserve"> </w:t>
      </w:r>
      <w:r w:rsidRPr="00A61717">
        <w:rPr>
          <w:rFonts w:cs="Arial"/>
          <w:b/>
          <w:color w:val="000000"/>
          <w:szCs w:val="24"/>
        </w:rPr>
        <w:t>requirements</w:t>
      </w:r>
      <w:r w:rsidRPr="00A61717">
        <w:rPr>
          <w:rFonts w:cs="Arial"/>
          <w:b/>
          <w:color w:val="000000"/>
          <w:spacing w:val="20"/>
          <w:szCs w:val="24"/>
        </w:rPr>
        <w:t xml:space="preserve"> </w:t>
      </w:r>
      <w:r w:rsidRPr="00A61717">
        <w:rPr>
          <w:rFonts w:cs="Arial"/>
          <w:b/>
          <w:color w:val="000000"/>
          <w:szCs w:val="24"/>
        </w:rPr>
        <w:t>of</w:t>
      </w:r>
      <w:r w:rsidRPr="00A61717">
        <w:rPr>
          <w:rFonts w:cs="Arial"/>
          <w:b/>
          <w:color w:val="000000"/>
          <w:spacing w:val="22"/>
          <w:szCs w:val="24"/>
        </w:rPr>
        <w:t xml:space="preserve"> </w:t>
      </w:r>
      <w:r w:rsidRPr="00A61717">
        <w:rPr>
          <w:rFonts w:cs="Arial"/>
          <w:b/>
          <w:color w:val="000000"/>
          <w:szCs w:val="24"/>
        </w:rPr>
        <w:t>the</w:t>
      </w:r>
      <w:r w:rsidRPr="00A61717">
        <w:rPr>
          <w:rFonts w:cs="Arial"/>
          <w:b/>
          <w:color w:val="000000"/>
          <w:spacing w:val="10"/>
          <w:szCs w:val="24"/>
        </w:rPr>
        <w:t xml:space="preserve"> </w:t>
      </w:r>
      <w:r w:rsidRPr="00A61717">
        <w:rPr>
          <w:rFonts w:cs="Arial"/>
          <w:b/>
          <w:color w:val="000000"/>
          <w:szCs w:val="24"/>
        </w:rPr>
        <w:t>WorkCover</w:t>
      </w:r>
      <w:r w:rsidRPr="00A61717">
        <w:rPr>
          <w:rFonts w:cs="Arial"/>
          <w:b/>
          <w:color w:val="000000"/>
          <w:spacing w:val="13"/>
          <w:szCs w:val="24"/>
        </w:rPr>
        <w:t xml:space="preserve"> </w:t>
      </w:r>
      <w:r w:rsidRPr="00A61717">
        <w:rPr>
          <w:rFonts w:cs="Arial"/>
          <w:b/>
          <w:color w:val="000000"/>
          <w:szCs w:val="24"/>
        </w:rPr>
        <w:t>Authority.</w:t>
      </w:r>
      <w:r w:rsidRPr="00A61717">
        <w:rPr>
          <w:rFonts w:cs="Arial"/>
          <w:b/>
          <w:color w:val="000000"/>
          <w:spacing w:val="24"/>
          <w:szCs w:val="24"/>
        </w:rPr>
        <w:t xml:space="preserve"> </w:t>
      </w:r>
      <w:r w:rsidRPr="00A61717">
        <w:rPr>
          <w:rFonts w:cs="Arial"/>
          <w:b/>
          <w:color w:val="000000"/>
          <w:szCs w:val="24"/>
        </w:rPr>
        <w:t>It</w:t>
      </w:r>
      <w:r w:rsidRPr="00A61717">
        <w:rPr>
          <w:rFonts w:cs="Arial"/>
          <w:b/>
          <w:color w:val="000000"/>
          <w:spacing w:val="13"/>
          <w:szCs w:val="24"/>
        </w:rPr>
        <w:t xml:space="preserve"> </w:t>
      </w:r>
      <w:r w:rsidRPr="00A61717">
        <w:rPr>
          <w:rFonts w:cs="Arial"/>
          <w:b/>
          <w:color w:val="000000"/>
          <w:szCs w:val="24"/>
        </w:rPr>
        <w:t>is</w:t>
      </w:r>
      <w:r w:rsidRPr="00A61717">
        <w:rPr>
          <w:rFonts w:cs="Arial"/>
          <w:b/>
          <w:color w:val="000000"/>
          <w:spacing w:val="20"/>
          <w:szCs w:val="24"/>
        </w:rPr>
        <w:t xml:space="preserve"> </w:t>
      </w:r>
      <w:r w:rsidRPr="00A61717">
        <w:rPr>
          <w:rFonts w:cs="Arial"/>
          <w:b/>
          <w:color w:val="000000"/>
          <w:szCs w:val="24"/>
        </w:rPr>
        <w:t>the</w:t>
      </w:r>
      <w:r w:rsidRPr="00A61717">
        <w:rPr>
          <w:rFonts w:cs="Arial"/>
          <w:b/>
          <w:color w:val="000000"/>
          <w:spacing w:val="10"/>
          <w:szCs w:val="24"/>
        </w:rPr>
        <w:t xml:space="preserve"> </w:t>
      </w:r>
      <w:r w:rsidRPr="00A61717">
        <w:rPr>
          <w:rFonts w:cs="Arial"/>
          <w:b/>
          <w:color w:val="000000"/>
          <w:szCs w:val="24"/>
        </w:rPr>
        <w:t>responsibility of the applicant to comply</w:t>
      </w:r>
      <w:r w:rsidRPr="00A61717">
        <w:rPr>
          <w:rFonts w:cs="Arial"/>
          <w:b/>
          <w:color w:val="000000"/>
          <w:spacing w:val="-3"/>
          <w:szCs w:val="24"/>
        </w:rPr>
        <w:t xml:space="preserve"> </w:t>
      </w:r>
      <w:r w:rsidRPr="00A61717">
        <w:rPr>
          <w:rFonts w:cs="Arial"/>
          <w:b/>
          <w:color w:val="000000"/>
          <w:szCs w:val="24"/>
        </w:rPr>
        <w:t>with</w:t>
      </w:r>
      <w:r w:rsidRPr="00A61717">
        <w:rPr>
          <w:rFonts w:cs="Arial"/>
          <w:b/>
          <w:color w:val="000000"/>
          <w:spacing w:val="-12"/>
          <w:szCs w:val="24"/>
        </w:rPr>
        <w:t xml:space="preserve"> </w:t>
      </w:r>
      <w:r w:rsidRPr="00A61717">
        <w:rPr>
          <w:rFonts w:cs="Arial"/>
          <w:b/>
          <w:color w:val="000000"/>
          <w:szCs w:val="24"/>
        </w:rPr>
        <w:t>the</w:t>
      </w:r>
      <w:r w:rsidRPr="00A61717">
        <w:rPr>
          <w:rFonts w:cs="Arial"/>
          <w:b/>
          <w:color w:val="000000"/>
          <w:spacing w:val="-16"/>
          <w:szCs w:val="24"/>
        </w:rPr>
        <w:t xml:space="preserve"> </w:t>
      </w:r>
      <w:r w:rsidRPr="00A61717">
        <w:rPr>
          <w:rFonts w:cs="Arial"/>
          <w:b/>
          <w:color w:val="000000"/>
          <w:szCs w:val="24"/>
        </w:rPr>
        <w:t>requirements</w:t>
      </w:r>
      <w:r w:rsidRPr="00A61717">
        <w:rPr>
          <w:rFonts w:cs="Arial"/>
          <w:b/>
          <w:color w:val="000000"/>
          <w:spacing w:val="-7"/>
          <w:szCs w:val="24"/>
        </w:rPr>
        <w:t xml:space="preserve"> </w:t>
      </w:r>
      <w:r w:rsidRPr="00A61717">
        <w:rPr>
          <w:rFonts w:cs="Arial"/>
          <w:b/>
          <w:color w:val="000000"/>
          <w:szCs w:val="24"/>
        </w:rPr>
        <w:t>of this</w:t>
      </w:r>
      <w:r w:rsidRPr="00A61717">
        <w:rPr>
          <w:rFonts w:cs="Arial"/>
          <w:b/>
          <w:color w:val="000000"/>
          <w:spacing w:val="-2"/>
          <w:szCs w:val="24"/>
        </w:rPr>
        <w:t xml:space="preserve"> </w:t>
      </w:r>
      <w:r w:rsidRPr="00A61717">
        <w:rPr>
          <w:rFonts w:cs="Arial"/>
          <w:b/>
          <w:color w:val="000000"/>
          <w:szCs w:val="24"/>
        </w:rPr>
        <w:t>Authority.</w:t>
      </w:r>
    </w:p>
    <w:p w:rsidR="006D158D" w:rsidRPr="00A61717" w:rsidRDefault="006D158D" w:rsidP="00BD50A6">
      <w:pPr>
        <w:widowControl w:val="0"/>
        <w:autoSpaceDE w:val="0"/>
        <w:autoSpaceDN w:val="0"/>
        <w:adjustRightInd w:val="0"/>
        <w:spacing w:after="1" w:line="251" w:lineRule="exact"/>
        <w:ind w:left="851"/>
        <w:rPr>
          <w:rFonts w:cs="Arial"/>
          <w:color w:val="000000"/>
          <w:szCs w:val="24"/>
        </w:rPr>
      </w:pPr>
    </w:p>
    <w:p w:rsidR="006D158D" w:rsidRPr="00A61717" w:rsidRDefault="006D158D" w:rsidP="00BD50A6">
      <w:pPr>
        <w:widowControl w:val="0"/>
        <w:autoSpaceDE w:val="0"/>
        <w:autoSpaceDN w:val="0"/>
        <w:adjustRightInd w:val="0"/>
        <w:spacing w:after="1" w:line="251" w:lineRule="exact"/>
        <w:ind w:left="851"/>
        <w:rPr>
          <w:rFonts w:cs="Arial"/>
          <w:color w:val="000000"/>
          <w:szCs w:val="24"/>
        </w:rPr>
      </w:pPr>
      <w:r w:rsidRPr="00A61717">
        <w:rPr>
          <w:rFonts w:cs="Arial"/>
          <w:color w:val="000000"/>
          <w:w w:val="101"/>
          <w:szCs w:val="24"/>
          <w:u w:val="single"/>
        </w:rPr>
        <w:t>REASON</w:t>
      </w:r>
      <w:r w:rsidRPr="00A61717">
        <w:rPr>
          <w:rFonts w:cs="Arial"/>
          <w:color w:val="000000"/>
          <w:spacing w:val="2"/>
          <w:w w:val="101"/>
          <w:szCs w:val="24"/>
        </w:rPr>
        <w:t xml:space="preserve">: </w:t>
      </w:r>
      <w:r w:rsidRPr="00A61717">
        <w:rPr>
          <w:rFonts w:cs="Arial"/>
          <w:color w:val="000000"/>
          <w:szCs w:val="24"/>
        </w:rPr>
        <w:t>To</w:t>
      </w:r>
      <w:r w:rsidRPr="00A61717">
        <w:rPr>
          <w:rFonts w:cs="Arial"/>
          <w:color w:val="000000"/>
          <w:spacing w:val="109"/>
          <w:szCs w:val="24"/>
        </w:rPr>
        <w:t xml:space="preserve"> </w:t>
      </w:r>
      <w:r w:rsidRPr="00A61717">
        <w:rPr>
          <w:rFonts w:cs="Arial"/>
          <w:color w:val="000000"/>
          <w:szCs w:val="24"/>
        </w:rPr>
        <w:t>ensure</w:t>
      </w:r>
      <w:r w:rsidRPr="00A61717">
        <w:rPr>
          <w:rFonts w:cs="Arial"/>
          <w:color w:val="000000"/>
          <w:spacing w:val="106"/>
          <w:szCs w:val="24"/>
        </w:rPr>
        <w:t xml:space="preserve"> </w:t>
      </w:r>
      <w:r w:rsidRPr="00A61717">
        <w:rPr>
          <w:rFonts w:cs="Arial"/>
          <w:color w:val="000000"/>
          <w:szCs w:val="24"/>
        </w:rPr>
        <w:t>the</w:t>
      </w:r>
      <w:r w:rsidRPr="00A61717">
        <w:rPr>
          <w:rFonts w:cs="Arial"/>
          <w:color w:val="000000"/>
          <w:spacing w:val="114"/>
          <w:szCs w:val="24"/>
        </w:rPr>
        <w:t xml:space="preserve"> </w:t>
      </w:r>
      <w:r w:rsidRPr="00A61717">
        <w:rPr>
          <w:rFonts w:cs="Arial"/>
          <w:color w:val="000000"/>
          <w:szCs w:val="24"/>
        </w:rPr>
        <w:t>provisions</w:t>
      </w:r>
      <w:r w:rsidRPr="00A61717">
        <w:rPr>
          <w:rFonts w:cs="Arial"/>
          <w:color w:val="000000"/>
          <w:spacing w:val="140"/>
          <w:szCs w:val="24"/>
        </w:rPr>
        <w:t xml:space="preserve"> </w:t>
      </w:r>
      <w:r w:rsidRPr="00A61717">
        <w:rPr>
          <w:rFonts w:cs="Arial"/>
          <w:color w:val="000000"/>
          <w:szCs w:val="24"/>
        </w:rPr>
        <w:t>of</w:t>
      </w:r>
      <w:r w:rsidRPr="00A61717">
        <w:rPr>
          <w:rFonts w:cs="Arial"/>
          <w:color w:val="000000"/>
          <w:spacing w:val="106"/>
          <w:szCs w:val="24"/>
        </w:rPr>
        <w:t xml:space="preserve"> </w:t>
      </w:r>
      <w:r w:rsidRPr="00A61717">
        <w:rPr>
          <w:rFonts w:cs="Arial"/>
          <w:color w:val="000000"/>
          <w:szCs w:val="24"/>
        </w:rPr>
        <w:t>the</w:t>
      </w:r>
      <w:r w:rsidRPr="00A61717">
        <w:rPr>
          <w:rFonts w:cs="Arial"/>
          <w:color w:val="000000"/>
          <w:spacing w:val="116"/>
          <w:szCs w:val="24"/>
        </w:rPr>
        <w:t xml:space="preserve"> </w:t>
      </w:r>
      <w:r w:rsidRPr="00A61717">
        <w:rPr>
          <w:rFonts w:cs="Arial"/>
          <w:color w:val="000000"/>
          <w:szCs w:val="24"/>
        </w:rPr>
        <w:t>Occupational</w:t>
      </w:r>
      <w:r w:rsidRPr="00A61717">
        <w:rPr>
          <w:rFonts w:cs="Arial"/>
          <w:color w:val="000000"/>
          <w:spacing w:val="99"/>
          <w:szCs w:val="24"/>
        </w:rPr>
        <w:t xml:space="preserve"> </w:t>
      </w:r>
      <w:r w:rsidRPr="00A61717">
        <w:rPr>
          <w:rFonts w:cs="Arial"/>
          <w:color w:val="000000"/>
          <w:szCs w:val="24"/>
        </w:rPr>
        <w:t>Health</w:t>
      </w:r>
      <w:r w:rsidRPr="00A61717">
        <w:rPr>
          <w:rFonts w:cs="Arial"/>
          <w:color w:val="000000"/>
          <w:spacing w:val="92"/>
          <w:szCs w:val="24"/>
        </w:rPr>
        <w:t xml:space="preserve"> </w:t>
      </w:r>
      <w:r w:rsidRPr="00A61717">
        <w:rPr>
          <w:rFonts w:cs="Arial"/>
          <w:color w:val="000000"/>
          <w:szCs w:val="24"/>
        </w:rPr>
        <w:t xml:space="preserve">and </w:t>
      </w:r>
      <w:r w:rsidRPr="00A61717">
        <w:rPr>
          <w:rFonts w:cs="Arial"/>
          <w:color w:val="000000"/>
          <w:w w:val="106"/>
          <w:szCs w:val="24"/>
        </w:rPr>
        <w:t>Safety Act,</w:t>
      </w:r>
      <w:r w:rsidRPr="00A61717">
        <w:rPr>
          <w:rFonts w:cs="Arial"/>
          <w:color w:val="000000"/>
          <w:spacing w:val="-5"/>
          <w:w w:val="106"/>
          <w:szCs w:val="24"/>
        </w:rPr>
        <w:t xml:space="preserve"> </w:t>
      </w:r>
      <w:r w:rsidRPr="00A61717">
        <w:rPr>
          <w:rFonts w:cs="Arial"/>
          <w:color w:val="000000"/>
          <w:w w:val="106"/>
          <w:szCs w:val="24"/>
        </w:rPr>
        <w:t>1983,</w:t>
      </w:r>
      <w:r w:rsidRPr="00A61717">
        <w:rPr>
          <w:rFonts w:cs="Arial"/>
          <w:color w:val="000000"/>
          <w:spacing w:val="-6"/>
          <w:w w:val="106"/>
          <w:szCs w:val="24"/>
        </w:rPr>
        <w:t xml:space="preserve"> </w:t>
      </w:r>
      <w:r w:rsidRPr="00A61717">
        <w:rPr>
          <w:rFonts w:cs="Arial"/>
          <w:color w:val="000000"/>
          <w:w w:val="106"/>
          <w:szCs w:val="24"/>
        </w:rPr>
        <w:t>are</w:t>
      </w:r>
      <w:r w:rsidRPr="00A61717">
        <w:rPr>
          <w:rFonts w:cs="Arial"/>
          <w:color w:val="000000"/>
          <w:spacing w:val="-9"/>
          <w:w w:val="106"/>
          <w:szCs w:val="24"/>
        </w:rPr>
        <w:t xml:space="preserve"> </w:t>
      </w:r>
      <w:r w:rsidRPr="00A61717">
        <w:rPr>
          <w:rFonts w:cs="Arial"/>
          <w:color w:val="000000"/>
          <w:w w:val="106"/>
          <w:szCs w:val="24"/>
        </w:rPr>
        <w:t>considered.</w:t>
      </w:r>
    </w:p>
    <w:p w:rsidR="006D158D" w:rsidRPr="00F06A79" w:rsidRDefault="006D158D" w:rsidP="00BD50A6"/>
    <w:p w:rsidR="006D158D" w:rsidRPr="005348B1" w:rsidRDefault="006D158D" w:rsidP="00BD50A6">
      <w:pPr>
        <w:pStyle w:val="Heading3"/>
        <w:ind w:left="851" w:hanging="851"/>
        <w:rPr>
          <w:color w:val="2E74B5" w:themeColor="accent1" w:themeShade="BF"/>
          <w:u w:val="none"/>
        </w:rPr>
      </w:pPr>
      <w:r w:rsidRPr="005348B1">
        <w:rPr>
          <w:color w:val="2E74B5" w:themeColor="accent1" w:themeShade="BF"/>
          <w:u w:val="none"/>
        </w:rPr>
        <w:t>(2)</w:t>
      </w:r>
      <w:r w:rsidRPr="005348B1">
        <w:rPr>
          <w:color w:val="2E74B5" w:themeColor="accent1" w:themeShade="BF"/>
          <w:u w:val="none"/>
        </w:rPr>
        <w:tab/>
        <w:t>CONSULTATION WITH TFNSW REQUIRED (NOTE02)</w:t>
      </w:r>
    </w:p>
    <w:p w:rsidR="006D158D" w:rsidRDefault="006D158D" w:rsidP="00BD50A6">
      <w:pPr>
        <w:ind w:left="851"/>
        <w:rPr>
          <w:rFonts w:cs="Arial"/>
          <w:b/>
        </w:rPr>
      </w:pPr>
      <w:r>
        <w:rPr>
          <w:rFonts w:cs="Arial"/>
          <w:b/>
        </w:rPr>
        <w:t>The applicant is informed that they are to consult with Transport for NSW at an early stage regarding the access to the Bogan Way.</w:t>
      </w:r>
    </w:p>
    <w:p w:rsidR="006D158D" w:rsidRPr="00546582" w:rsidRDefault="006D158D" w:rsidP="00BD50A6">
      <w:pPr>
        <w:ind w:left="851"/>
        <w:rPr>
          <w:rFonts w:cs="Arial"/>
          <w:b/>
          <w:i/>
        </w:rPr>
      </w:pPr>
      <w:r>
        <w:rPr>
          <w:rFonts w:cs="Arial"/>
          <w:b/>
        </w:rPr>
        <w:t xml:space="preserve">Transport for NSW suggests that this occur prior to Subdivision Works Certificate for </w:t>
      </w:r>
      <w:r>
        <w:rPr>
          <w:rFonts w:cs="Arial"/>
          <w:b/>
          <w:i/>
        </w:rPr>
        <w:t>Stage 4.</w:t>
      </w:r>
    </w:p>
    <w:p w:rsidR="006D158D" w:rsidRPr="00D6736D" w:rsidRDefault="006D158D" w:rsidP="00BD50A6"/>
    <w:p w:rsidR="00B00BD9" w:rsidRDefault="00B00BD9" w:rsidP="00B00BD9">
      <w:pPr>
        <w:tabs>
          <w:tab w:val="right" w:pos="8505"/>
        </w:tabs>
        <w:jc w:val="both"/>
        <w:rPr>
          <w:rFonts w:cs="Arial"/>
        </w:rPr>
      </w:pPr>
    </w:p>
    <w:p w:rsidR="00B00BD9" w:rsidRDefault="00B00BD9" w:rsidP="004564CF">
      <w:pPr>
        <w:tabs>
          <w:tab w:val="right" w:pos="8505"/>
        </w:tabs>
        <w:jc w:val="both"/>
        <w:rPr>
          <w:rFonts w:cs="Arial"/>
        </w:rPr>
      </w:pPr>
    </w:p>
    <w:p w:rsidR="002A1298" w:rsidRDefault="002A1298" w:rsidP="002A1298">
      <w:pPr>
        <w:tabs>
          <w:tab w:val="right" w:pos="8505"/>
        </w:tabs>
        <w:jc w:val="both"/>
        <w:rPr>
          <w:rFonts w:cs="Arial"/>
        </w:rPr>
      </w:pPr>
      <w:r>
        <w:rPr>
          <w:rFonts w:cs="Arial"/>
          <w:b/>
        </w:rPr>
        <w:t>Subdivision Works Certificate required:</w:t>
      </w:r>
    </w:p>
    <w:p w:rsidR="002A1298" w:rsidRDefault="002A1298" w:rsidP="002A1298">
      <w:pPr>
        <w:tabs>
          <w:tab w:val="right" w:pos="8505"/>
        </w:tabs>
        <w:jc w:val="both"/>
        <w:rPr>
          <w:rFonts w:cs="Arial"/>
        </w:rPr>
      </w:pPr>
      <w:r>
        <w:rPr>
          <w:rFonts w:cs="Arial"/>
        </w:rPr>
        <w:t xml:space="preserve">This development consent is issued under the </w:t>
      </w:r>
      <w:r>
        <w:rPr>
          <w:rFonts w:cs="Arial"/>
          <w:i/>
        </w:rPr>
        <w:t>Environmental Planning and Assessment Act 1979</w:t>
      </w:r>
      <w:r>
        <w:rPr>
          <w:rFonts w:cs="Arial"/>
        </w:rPr>
        <w:t xml:space="preserve"> and does not relate to construction aspects or specifications of the subdivision works associated with the development. All subdivision works require the issue of a Subdivision Works Certificate prior to works commencing. Application forms are available from the customer services counter or Council’s website www.forbes.nsw.gov.au</w:t>
      </w:r>
    </w:p>
    <w:p w:rsidR="002A1298" w:rsidRDefault="002A1298" w:rsidP="002A1298">
      <w:pPr>
        <w:tabs>
          <w:tab w:val="right" w:pos="8505"/>
        </w:tabs>
        <w:jc w:val="both"/>
        <w:rPr>
          <w:rFonts w:cs="Arial"/>
        </w:rPr>
      </w:pPr>
    </w:p>
    <w:p w:rsidR="002A1298" w:rsidRDefault="002A1298" w:rsidP="002A1298">
      <w:pPr>
        <w:tabs>
          <w:tab w:val="right" w:pos="8505"/>
        </w:tabs>
        <w:jc w:val="both"/>
        <w:rPr>
          <w:rFonts w:cs="Arial"/>
        </w:rPr>
      </w:pPr>
      <w:r>
        <w:rPr>
          <w:rFonts w:cs="Arial"/>
          <w:b/>
        </w:rPr>
        <w:t>Subdivision Certificate required:</w:t>
      </w:r>
    </w:p>
    <w:p w:rsidR="002A1298" w:rsidRDefault="002A1298" w:rsidP="002A1298">
      <w:pPr>
        <w:tabs>
          <w:tab w:val="right" w:pos="8505"/>
        </w:tabs>
        <w:jc w:val="both"/>
        <w:rPr>
          <w:rFonts w:cs="Arial"/>
        </w:rPr>
      </w:pPr>
      <w:r>
        <w:rPr>
          <w:rFonts w:cs="Arial"/>
        </w:rPr>
        <w:t xml:space="preserve">A subdivision certificate is required </w:t>
      </w:r>
      <w:r w:rsidR="00F22869">
        <w:rPr>
          <w:rFonts w:cs="Arial"/>
        </w:rPr>
        <w:t>to authorise registration of the plan of subdivision for</w:t>
      </w:r>
      <w:r w:rsidR="00F22869" w:rsidRPr="00F22869">
        <w:rPr>
          <w:rFonts w:cs="Arial"/>
        </w:rPr>
        <w:t xml:space="preserve"> lodgement with the NSW Land and Property Information.</w:t>
      </w:r>
      <w:r w:rsidR="00F22869">
        <w:rPr>
          <w:rFonts w:cs="Arial"/>
        </w:rPr>
        <w:t xml:space="preserve"> A subdivision certificate c</w:t>
      </w:r>
      <w:r w:rsidR="00F22869" w:rsidRPr="00F22869">
        <w:rPr>
          <w:rFonts w:cs="Arial"/>
        </w:rPr>
        <w:t xml:space="preserve">ertifies that the plan of subdivision has been completed in accordance with </w:t>
      </w:r>
      <w:r w:rsidR="00F22869">
        <w:rPr>
          <w:rFonts w:cs="Arial"/>
        </w:rPr>
        <w:t>the relevant development consent. Application forms are available from the customer services counter or Council’s website www.forbes.nsw.gov.au</w:t>
      </w:r>
    </w:p>
    <w:p w:rsidR="002A1298" w:rsidRDefault="002A1298" w:rsidP="002A1298">
      <w:pPr>
        <w:tabs>
          <w:tab w:val="right" w:pos="8505"/>
        </w:tabs>
        <w:jc w:val="both"/>
        <w:rPr>
          <w:rFonts w:cs="Arial"/>
        </w:rPr>
      </w:pPr>
    </w:p>
    <w:p w:rsidR="002A1298" w:rsidRDefault="002A1298" w:rsidP="002A1298">
      <w:pPr>
        <w:tabs>
          <w:tab w:val="right" w:pos="8505"/>
        </w:tabs>
        <w:jc w:val="both"/>
        <w:rPr>
          <w:rFonts w:cs="Arial"/>
        </w:rPr>
      </w:pPr>
      <w:r>
        <w:rPr>
          <w:rFonts w:cs="Arial"/>
          <w:b/>
        </w:rPr>
        <w:t>Principal Certifying Authority:</w:t>
      </w:r>
    </w:p>
    <w:p w:rsidR="002A1298" w:rsidRDefault="002A1298" w:rsidP="002A1298">
      <w:pPr>
        <w:tabs>
          <w:tab w:val="right" w:pos="8505"/>
        </w:tabs>
        <w:jc w:val="both"/>
        <w:rPr>
          <w:rFonts w:cs="Arial"/>
        </w:rPr>
      </w:pPr>
      <w:r>
        <w:rPr>
          <w:rFonts w:cs="Arial"/>
        </w:rPr>
        <w:t>Work must not commence until the applicant has:</w:t>
      </w:r>
    </w:p>
    <w:p w:rsidR="002A1298" w:rsidRPr="00816407" w:rsidRDefault="002A1298" w:rsidP="005348B1">
      <w:pPr>
        <w:pStyle w:val="ListParagraph"/>
        <w:numPr>
          <w:ilvl w:val="0"/>
          <w:numId w:val="31"/>
        </w:numPr>
        <w:ind w:left="709" w:hanging="567"/>
        <w:jc w:val="both"/>
        <w:rPr>
          <w:rFonts w:cs="Arial"/>
        </w:rPr>
      </w:pPr>
      <w:r w:rsidRPr="00816407">
        <w:rPr>
          <w:rFonts w:cs="Arial"/>
        </w:rPr>
        <w:t>appointed a Principal Certifying Authority (if the Council is not the PCA)</w:t>
      </w:r>
    </w:p>
    <w:p w:rsidR="002A1298" w:rsidRPr="00816407" w:rsidRDefault="002A1298" w:rsidP="005348B1">
      <w:pPr>
        <w:pStyle w:val="ListParagraph"/>
        <w:numPr>
          <w:ilvl w:val="0"/>
          <w:numId w:val="31"/>
        </w:numPr>
        <w:ind w:left="709" w:hanging="567"/>
        <w:jc w:val="both"/>
        <w:rPr>
          <w:rFonts w:cs="Arial"/>
        </w:rPr>
      </w:pPr>
      <w:r w:rsidRPr="00816407">
        <w:rPr>
          <w:rFonts w:cs="Arial"/>
        </w:rPr>
        <w:t>given the Council at least two days</w:t>
      </w:r>
      <w:r>
        <w:rPr>
          <w:rFonts w:cs="Arial"/>
        </w:rPr>
        <w:t xml:space="preserve">’ </w:t>
      </w:r>
      <w:r w:rsidRPr="00816407">
        <w:rPr>
          <w:rFonts w:cs="Arial"/>
        </w:rPr>
        <w:t xml:space="preserve">notice of their intention to commence the erection of the building. </w:t>
      </w:r>
    </w:p>
    <w:p w:rsidR="002A1298" w:rsidRPr="00816407" w:rsidRDefault="002A1298" w:rsidP="005348B1">
      <w:pPr>
        <w:pStyle w:val="ListParagraph"/>
        <w:numPr>
          <w:ilvl w:val="0"/>
          <w:numId w:val="31"/>
        </w:numPr>
        <w:ind w:left="709" w:hanging="567"/>
        <w:jc w:val="both"/>
        <w:rPr>
          <w:rFonts w:cs="Arial"/>
        </w:rPr>
      </w:pPr>
      <w:r w:rsidRPr="00816407">
        <w:rPr>
          <w:rFonts w:cs="Arial"/>
        </w:rPr>
        <w:t>Notified the Principal Certifying Authority of the Compliance with Part 6 of the Home Building Act 1989.</w:t>
      </w:r>
    </w:p>
    <w:p w:rsidR="002A1298" w:rsidRDefault="002A1298" w:rsidP="002A1298">
      <w:pPr>
        <w:tabs>
          <w:tab w:val="right" w:pos="8505"/>
        </w:tabs>
        <w:jc w:val="both"/>
        <w:rPr>
          <w:rFonts w:cs="Arial"/>
        </w:rPr>
      </w:pPr>
    </w:p>
    <w:p w:rsidR="002A1298" w:rsidRDefault="002A1298" w:rsidP="002A1298">
      <w:pPr>
        <w:tabs>
          <w:tab w:val="right" w:pos="8505"/>
        </w:tabs>
        <w:jc w:val="both"/>
        <w:rPr>
          <w:rFonts w:cs="Arial"/>
        </w:rPr>
      </w:pPr>
      <w:r>
        <w:rPr>
          <w:rFonts w:cs="Arial"/>
          <w:b/>
        </w:rPr>
        <w:t>Protection of the Environment Operations Act 1997:</w:t>
      </w:r>
    </w:p>
    <w:p w:rsidR="002A1298" w:rsidRDefault="002A1298" w:rsidP="002A1298">
      <w:pPr>
        <w:tabs>
          <w:tab w:val="right" w:pos="8505"/>
        </w:tabs>
        <w:jc w:val="both"/>
        <w:rPr>
          <w:rFonts w:cs="Arial"/>
        </w:rPr>
      </w:pPr>
      <w:r>
        <w:rPr>
          <w:rFonts w:cs="Arial"/>
        </w:rPr>
        <w:t xml:space="preserve">It is an offence under the provisions of the </w:t>
      </w:r>
      <w:r w:rsidRPr="00816407">
        <w:rPr>
          <w:rFonts w:cs="Arial"/>
          <w:i/>
        </w:rPr>
        <w:t>Protection of the Environment Operations Act 1997</w:t>
      </w:r>
      <w:r>
        <w:rPr>
          <w:rFonts w:cs="Arial"/>
        </w:rPr>
        <w:t xml:space="preserve"> to act in a manner causing, or likely to cause, harm to the environment. Anyone allowing material to enter a waterway or leaving material where it can be washed off-site may be subject to a penalty infringement notice (“on-the-spot fine”) or prosecution.</w:t>
      </w:r>
    </w:p>
    <w:p w:rsidR="002A1298" w:rsidRDefault="002A1298" w:rsidP="002A1298">
      <w:pPr>
        <w:tabs>
          <w:tab w:val="right" w:pos="8505"/>
        </w:tabs>
        <w:jc w:val="both"/>
        <w:rPr>
          <w:rFonts w:cs="Arial"/>
        </w:rPr>
      </w:pPr>
    </w:p>
    <w:p w:rsidR="002A1298" w:rsidRDefault="002A1298" w:rsidP="002A1298">
      <w:pPr>
        <w:tabs>
          <w:tab w:val="right" w:pos="8505"/>
        </w:tabs>
        <w:jc w:val="both"/>
        <w:rPr>
          <w:rFonts w:cs="Arial"/>
        </w:rPr>
      </w:pPr>
      <w:r>
        <w:rPr>
          <w:rFonts w:cs="Arial"/>
          <w:b/>
        </w:rPr>
        <w:t>Penalties apply for failure to comply with development consents</w:t>
      </w:r>
    </w:p>
    <w:p w:rsidR="002A1298" w:rsidRDefault="002A1298" w:rsidP="002A1298">
      <w:pPr>
        <w:tabs>
          <w:tab w:val="right" w:pos="8505"/>
        </w:tabs>
        <w:jc w:val="both"/>
        <w:rPr>
          <w:rFonts w:cs="Arial"/>
        </w:rPr>
      </w:pPr>
      <w:r>
        <w:rPr>
          <w:rFonts w:cs="Arial"/>
        </w:rPr>
        <w:t xml:space="preserve">Failure to comply with conditions of development consent may lead to an on the spot fine being issued pursuant to section the </w:t>
      </w:r>
      <w:r>
        <w:rPr>
          <w:rFonts w:cs="Arial"/>
          <w:i/>
        </w:rPr>
        <w:t>Environmental Planning &amp; Assessment Act 1979</w:t>
      </w:r>
      <w:r>
        <w:rPr>
          <w:rFonts w:cs="Arial"/>
        </w:rPr>
        <w:t xml:space="preserve"> or prosecution pursuant to sections 9.37 and 9.50 of the </w:t>
      </w:r>
      <w:r>
        <w:rPr>
          <w:rFonts w:cs="Arial"/>
          <w:i/>
        </w:rPr>
        <w:t>Environmental Planning and Assessment Act 1979</w:t>
      </w:r>
      <w:r>
        <w:rPr>
          <w:rFonts w:cs="Arial"/>
        </w:rPr>
        <w:t>.</w:t>
      </w:r>
    </w:p>
    <w:p w:rsidR="002A1298" w:rsidRDefault="002A1298" w:rsidP="002A1298">
      <w:pPr>
        <w:tabs>
          <w:tab w:val="right" w:pos="8505"/>
        </w:tabs>
        <w:jc w:val="both"/>
        <w:rPr>
          <w:rFonts w:cs="Arial"/>
        </w:rPr>
      </w:pPr>
    </w:p>
    <w:p w:rsidR="002A1298" w:rsidRDefault="002A1298" w:rsidP="002A1298">
      <w:pPr>
        <w:tabs>
          <w:tab w:val="right" w:pos="8505"/>
        </w:tabs>
        <w:jc w:val="both"/>
        <w:rPr>
          <w:rFonts w:cs="Arial"/>
          <w:u w:val="single"/>
        </w:rPr>
      </w:pPr>
      <w:r>
        <w:rPr>
          <w:rFonts w:cs="Arial"/>
          <w:b/>
          <w:u w:val="single"/>
        </w:rPr>
        <w:t>Dial Before you Dig</w:t>
      </w:r>
    </w:p>
    <w:p w:rsidR="002A1298" w:rsidRDefault="002A1298" w:rsidP="002A1298">
      <w:pPr>
        <w:tabs>
          <w:tab w:val="right" w:pos="8505"/>
        </w:tabs>
        <w:jc w:val="both"/>
        <w:rPr>
          <w:rFonts w:cs="Arial"/>
        </w:rPr>
      </w:pPr>
      <w:r w:rsidRPr="009D2D76">
        <w:rPr>
          <w:rFonts w:cs="Arial"/>
        </w:rPr>
        <w:t xml:space="preserve">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rsidR="002A1298" w:rsidRPr="009D2D76" w:rsidRDefault="002A1298" w:rsidP="002A1298">
      <w:pPr>
        <w:tabs>
          <w:tab w:val="right" w:pos="8505"/>
        </w:tabs>
        <w:jc w:val="both"/>
        <w:rPr>
          <w:rFonts w:cs="Arial"/>
        </w:rPr>
      </w:pPr>
    </w:p>
    <w:p w:rsidR="002A1298" w:rsidRDefault="002A1298" w:rsidP="002A1298">
      <w:pPr>
        <w:tabs>
          <w:tab w:val="right" w:pos="8505"/>
        </w:tabs>
        <w:jc w:val="both"/>
        <w:rPr>
          <w:rFonts w:cs="Arial"/>
        </w:rPr>
      </w:pPr>
      <w:r w:rsidRPr="009D2D76">
        <w:rPr>
          <w:rFonts w:cs="Arial"/>
        </w:rPr>
        <w:t xml:space="preserve">Telecommunications Act 1997 (Commonwealth) 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 </w:t>
      </w:r>
    </w:p>
    <w:p w:rsidR="002A1298" w:rsidRPr="009D2D76" w:rsidRDefault="002A1298" w:rsidP="002A1298">
      <w:pPr>
        <w:tabs>
          <w:tab w:val="right" w:pos="8505"/>
        </w:tabs>
        <w:jc w:val="both"/>
        <w:rPr>
          <w:rFonts w:cs="Arial"/>
        </w:rPr>
      </w:pPr>
    </w:p>
    <w:p w:rsidR="002A1298" w:rsidRPr="009D2D76" w:rsidRDefault="002A1298" w:rsidP="002A1298">
      <w:pPr>
        <w:tabs>
          <w:tab w:val="right" w:pos="8505"/>
        </w:tabs>
        <w:jc w:val="both"/>
        <w:rPr>
          <w:rFonts w:cs="Arial"/>
        </w:rPr>
      </w:pPr>
      <w:r w:rsidRPr="009D2D76">
        <w:rPr>
          <w:rFonts w:cs="Arial"/>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1800810443.</w:t>
      </w:r>
    </w:p>
    <w:p w:rsidR="002A1298" w:rsidRDefault="002A1298" w:rsidP="004564CF">
      <w:pPr>
        <w:tabs>
          <w:tab w:val="right" w:pos="8505"/>
        </w:tabs>
        <w:jc w:val="both"/>
        <w:rPr>
          <w:rFonts w:cs="Arial"/>
        </w:rPr>
      </w:pPr>
    </w:p>
    <w:p w:rsidR="00816407" w:rsidRDefault="00816407" w:rsidP="004564CF">
      <w:pPr>
        <w:tabs>
          <w:tab w:val="right" w:pos="8505"/>
        </w:tabs>
        <w:jc w:val="both"/>
        <w:rPr>
          <w:rFonts w:cs="Arial"/>
        </w:rPr>
      </w:pPr>
    </w:p>
    <w:p w:rsidR="00843F34" w:rsidRPr="009B3024" w:rsidRDefault="00843F34" w:rsidP="004564CF">
      <w:pPr>
        <w:tabs>
          <w:tab w:val="right" w:pos="8505"/>
        </w:tabs>
        <w:jc w:val="both"/>
        <w:rPr>
          <w:rFonts w:cs="Arial"/>
        </w:rPr>
      </w:pPr>
    </w:p>
    <w:p w:rsidR="00843F34" w:rsidRPr="009B3024" w:rsidRDefault="00843F34" w:rsidP="004564CF">
      <w:pPr>
        <w:tabs>
          <w:tab w:val="right" w:pos="8505"/>
        </w:tabs>
        <w:jc w:val="both"/>
        <w:rPr>
          <w:rFonts w:cs="Arial"/>
        </w:rPr>
      </w:pPr>
    </w:p>
    <w:p w:rsidR="00843F34" w:rsidRPr="009B3024" w:rsidRDefault="00843F34" w:rsidP="004564CF">
      <w:pPr>
        <w:tabs>
          <w:tab w:val="right" w:pos="8505"/>
        </w:tabs>
        <w:jc w:val="both"/>
        <w:rPr>
          <w:rFonts w:cs="Arial"/>
        </w:rPr>
      </w:pPr>
    </w:p>
    <w:p w:rsidR="00843F34" w:rsidRDefault="00843F34" w:rsidP="004564CF">
      <w:bookmarkStart w:id="68" w:name="_GoBack"/>
      <w:bookmarkEnd w:id="68"/>
    </w:p>
    <w:sectPr w:rsidR="00843F34" w:rsidSect="009A41AD">
      <w:footerReference w:type="default" r:id="rId7"/>
      <w:pgSz w:w="11907" w:h="16840" w:code="9"/>
      <w:pgMar w:top="1134" w:right="1701" w:bottom="1418" w:left="1701"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CA" w:rsidRDefault="00F20BCA">
      <w:r>
        <w:separator/>
      </w:r>
    </w:p>
  </w:endnote>
  <w:endnote w:type="continuationSeparator" w:id="0">
    <w:p w:rsidR="00F20BCA" w:rsidRDefault="00F2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D Quatt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32" w:rsidRPr="00055733" w:rsidRDefault="00B47A32">
    <w:pPr>
      <w:pStyle w:val="Footer"/>
      <w:rPr>
        <w:i/>
      </w:rPr>
    </w:pPr>
    <w:r>
      <w:rPr>
        <w:i/>
      </w:rPr>
      <w:t>DA2020/87</w:t>
    </w:r>
    <w:r>
      <w:rPr>
        <w:i/>
      </w:rPr>
      <w:tab/>
    </w:r>
    <w:r>
      <w:t xml:space="preserve">Page </w:t>
    </w:r>
    <w:r>
      <w:fldChar w:fldCharType="begin"/>
    </w:r>
    <w:r>
      <w:instrText xml:space="preserve"> PAGE   \* MERGEFORMAT </w:instrText>
    </w:r>
    <w:r>
      <w:fldChar w:fldCharType="separate"/>
    </w:r>
    <w:r w:rsidR="005348B1">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CA" w:rsidRDefault="00F20BCA">
      <w:r>
        <w:separator/>
      </w:r>
    </w:p>
  </w:footnote>
  <w:footnote w:type="continuationSeparator" w:id="0">
    <w:p w:rsidR="00F20BCA" w:rsidRDefault="00F20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9294A"/>
    <w:multiLevelType w:val="hybridMultilevel"/>
    <w:tmpl w:val="1F066FB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720424"/>
    <w:multiLevelType w:val="hybridMultilevel"/>
    <w:tmpl w:val="489E449C"/>
    <w:lvl w:ilvl="0" w:tplc="865E59DE">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1883E81"/>
    <w:multiLevelType w:val="hybridMultilevel"/>
    <w:tmpl w:val="2ABA772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11D012D9"/>
    <w:multiLevelType w:val="hybridMultilevel"/>
    <w:tmpl w:val="6E041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20DD4"/>
    <w:multiLevelType w:val="hybridMultilevel"/>
    <w:tmpl w:val="69624C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532D98"/>
    <w:multiLevelType w:val="hybridMultilevel"/>
    <w:tmpl w:val="37A053CE"/>
    <w:lvl w:ilvl="0" w:tplc="EF2606EE">
      <w:start w:val="9"/>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7971DA"/>
    <w:multiLevelType w:val="hybridMultilevel"/>
    <w:tmpl w:val="F62C9FA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CD8517F"/>
    <w:multiLevelType w:val="hybridMultilevel"/>
    <w:tmpl w:val="310ACB92"/>
    <w:lvl w:ilvl="0" w:tplc="A2507F9E">
      <w:start w:val="1"/>
      <w:numFmt w:val="lowerLetter"/>
      <w:suff w:val="space"/>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9B471D"/>
    <w:multiLevelType w:val="hybridMultilevel"/>
    <w:tmpl w:val="B4EE8E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20273DBF"/>
    <w:multiLevelType w:val="hybridMultilevel"/>
    <w:tmpl w:val="A9CED5FA"/>
    <w:lvl w:ilvl="0" w:tplc="53A0719E">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0A591D"/>
    <w:multiLevelType w:val="hybridMultilevel"/>
    <w:tmpl w:val="E3AE4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D53829"/>
    <w:multiLevelType w:val="hybridMultilevel"/>
    <w:tmpl w:val="56DC98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A3E1290"/>
    <w:multiLevelType w:val="hybridMultilevel"/>
    <w:tmpl w:val="9E48BB22"/>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4" w15:restartNumberingAfterBreak="0">
    <w:nsid w:val="3BF02460"/>
    <w:multiLevelType w:val="hybridMultilevel"/>
    <w:tmpl w:val="CBCC0D22"/>
    <w:lvl w:ilvl="0" w:tplc="4DFAD890">
      <w:numFmt w:val="bullet"/>
      <w:lvlText w:val=""/>
      <w:lvlJc w:val="left"/>
      <w:pPr>
        <w:ind w:left="1211" w:hanging="360"/>
      </w:pPr>
      <w:rPr>
        <w:rFonts w:ascii="Symbol" w:eastAsia="Calibri" w:hAnsi="Symbo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42F21267"/>
    <w:multiLevelType w:val="hybridMultilevel"/>
    <w:tmpl w:val="3D6A8DB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45F03DF8"/>
    <w:multiLevelType w:val="hybridMultilevel"/>
    <w:tmpl w:val="8FC02E70"/>
    <w:lvl w:ilvl="0" w:tplc="FF8A1608">
      <w:start w:val="1"/>
      <w:numFmt w:val="lowerLetter"/>
      <w:lvlText w:val="(%1)"/>
      <w:lvlJc w:val="left"/>
      <w:pPr>
        <w:ind w:left="1530" w:hanging="39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9742C8C"/>
    <w:multiLevelType w:val="hybridMultilevel"/>
    <w:tmpl w:val="838C2742"/>
    <w:lvl w:ilvl="0" w:tplc="EF2606EE">
      <w:start w:val="9"/>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F651B3"/>
    <w:multiLevelType w:val="hybridMultilevel"/>
    <w:tmpl w:val="2250DE58"/>
    <w:lvl w:ilvl="0" w:tplc="C100D124">
      <w:numFmt w:val="bullet"/>
      <w:lvlText w:val="•"/>
      <w:lvlJc w:val="left"/>
      <w:pPr>
        <w:ind w:left="2175" w:hanging="735"/>
      </w:pPr>
      <w:rPr>
        <w:rFonts w:ascii="Arial" w:eastAsia="Calibri" w:hAnsi="Arial" w:cs="Arial" w:hint="default"/>
      </w:rPr>
    </w:lvl>
    <w:lvl w:ilvl="1" w:tplc="0C090003">
      <w:start w:val="1"/>
      <w:numFmt w:val="bullet"/>
      <w:lvlText w:val="o"/>
      <w:lvlJc w:val="left"/>
      <w:pPr>
        <w:ind w:left="1462" w:hanging="360"/>
      </w:pPr>
      <w:rPr>
        <w:rFonts w:ascii="Courier New" w:hAnsi="Courier New" w:cs="Courier New" w:hint="default"/>
      </w:rPr>
    </w:lvl>
    <w:lvl w:ilvl="2" w:tplc="0C090005">
      <w:start w:val="1"/>
      <w:numFmt w:val="bullet"/>
      <w:lvlText w:val=""/>
      <w:lvlJc w:val="left"/>
      <w:pPr>
        <w:ind w:left="2182" w:hanging="360"/>
      </w:pPr>
      <w:rPr>
        <w:rFonts w:ascii="Wingdings" w:hAnsi="Wingdings" w:hint="default"/>
      </w:rPr>
    </w:lvl>
    <w:lvl w:ilvl="3" w:tplc="0C090001">
      <w:start w:val="1"/>
      <w:numFmt w:val="bullet"/>
      <w:lvlText w:val=""/>
      <w:lvlJc w:val="left"/>
      <w:pPr>
        <w:ind w:left="2902" w:hanging="360"/>
      </w:pPr>
      <w:rPr>
        <w:rFonts w:ascii="Symbol" w:hAnsi="Symbol" w:hint="default"/>
      </w:rPr>
    </w:lvl>
    <w:lvl w:ilvl="4" w:tplc="0C090003">
      <w:start w:val="1"/>
      <w:numFmt w:val="bullet"/>
      <w:lvlText w:val="o"/>
      <w:lvlJc w:val="left"/>
      <w:pPr>
        <w:ind w:left="3622" w:hanging="360"/>
      </w:pPr>
      <w:rPr>
        <w:rFonts w:ascii="Courier New" w:hAnsi="Courier New" w:cs="Courier New" w:hint="default"/>
      </w:rPr>
    </w:lvl>
    <w:lvl w:ilvl="5" w:tplc="0C090005">
      <w:start w:val="1"/>
      <w:numFmt w:val="bullet"/>
      <w:lvlText w:val=""/>
      <w:lvlJc w:val="left"/>
      <w:pPr>
        <w:ind w:left="4342" w:hanging="360"/>
      </w:pPr>
      <w:rPr>
        <w:rFonts w:ascii="Wingdings" w:hAnsi="Wingdings" w:hint="default"/>
      </w:rPr>
    </w:lvl>
    <w:lvl w:ilvl="6" w:tplc="0C090001">
      <w:start w:val="1"/>
      <w:numFmt w:val="bullet"/>
      <w:lvlText w:val=""/>
      <w:lvlJc w:val="left"/>
      <w:pPr>
        <w:ind w:left="5062" w:hanging="360"/>
      </w:pPr>
      <w:rPr>
        <w:rFonts w:ascii="Symbol" w:hAnsi="Symbol" w:hint="default"/>
      </w:rPr>
    </w:lvl>
    <w:lvl w:ilvl="7" w:tplc="0C090003">
      <w:start w:val="1"/>
      <w:numFmt w:val="bullet"/>
      <w:lvlText w:val="o"/>
      <w:lvlJc w:val="left"/>
      <w:pPr>
        <w:ind w:left="5782" w:hanging="360"/>
      </w:pPr>
      <w:rPr>
        <w:rFonts w:ascii="Courier New" w:hAnsi="Courier New" w:cs="Courier New" w:hint="default"/>
      </w:rPr>
    </w:lvl>
    <w:lvl w:ilvl="8" w:tplc="0C090005">
      <w:start w:val="1"/>
      <w:numFmt w:val="bullet"/>
      <w:lvlText w:val=""/>
      <w:lvlJc w:val="left"/>
      <w:pPr>
        <w:ind w:left="6502" w:hanging="360"/>
      </w:pPr>
      <w:rPr>
        <w:rFonts w:ascii="Wingdings" w:hAnsi="Wingdings" w:hint="default"/>
      </w:rPr>
    </w:lvl>
  </w:abstractNum>
  <w:abstractNum w:abstractNumId="19" w15:restartNumberingAfterBreak="0">
    <w:nsid w:val="4CCA2CE9"/>
    <w:multiLevelType w:val="hybridMultilevel"/>
    <w:tmpl w:val="3A52E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01833"/>
    <w:multiLevelType w:val="hybridMultilevel"/>
    <w:tmpl w:val="4502AEC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65C4269"/>
    <w:multiLevelType w:val="hybridMultilevel"/>
    <w:tmpl w:val="BDA2A450"/>
    <w:lvl w:ilvl="0" w:tplc="22E4D20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50D00"/>
    <w:multiLevelType w:val="hybridMultilevel"/>
    <w:tmpl w:val="8458AAF2"/>
    <w:lvl w:ilvl="0" w:tplc="A0A438E2">
      <w:start w:val="1"/>
      <w:numFmt w:val="lowerLetter"/>
      <w:lvlText w:val="%1)"/>
      <w:lvlJc w:val="left"/>
      <w:pPr>
        <w:ind w:left="1781" w:hanging="360"/>
      </w:pPr>
      <w:rPr>
        <w:rFonts w:hint="default"/>
      </w:rPr>
    </w:lvl>
    <w:lvl w:ilvl="1" w:tplc="0C090019" w:tentative="1">
      <w:start w:val="1"/>
      <w:numFmt w:val="lowerLetter"/>
      <w:lvlText w:val="%2."/>
      <w:lvlJc w:val="left"/>
      <w:pPr>
        <w:ind w:left="2501" w:hanging="360"/>
      </w:pPr>
    </w:lvl>
    <w:lvl w:ilvl="2" w:tplc="0C09001B" w:tentative="1">
      <w:start w:val="1"/>
      <w:numFmt w:val="lowerRoman"/>
      <w:lvlText w:val="%3."/>
      <w:lvlJc w:val="right"/>
      <w:pPr>
        <w:ind w:left="3221" w:hanging="180"/>
      </w:pPr>
    </w:lvl>
    <w:lvl w:ilvl="3" w:tplc="0C09000F" w:tentative="1">
      <w:start w:val="1"/>
      <w:numFmt w:val="decimal"/>
      <w:lvlText w:val="%4."/>
      <w:lvlJc w:val="left"/>
      <w:pPr>
        <w:ind w:left="3941" w:hanging="360"/>
      </w:pPr>
    </w:lvl>
    <w:lvl w:ilvl="4" w:tplc="0C090019" w:tentative="1">
      <w:start w:val="1"/>
      <w:numFmt w:val="lowerLetter"/>
      <w:lvlText w:val="%5."/>
      <w:lvlJc w:val="left"/>
      <w:pPr>
        <w:ind w:left="4661" w:hanging="360"/>
      </w:pPr>
    </w:lvl>
    <w:lvl w:ilvl="5" w:tplc="0C09001B" w:tentative="1">
      <w:start w:val="1"/>
      <w:numFmt w:val="lowerRoman"/>
      <w:lvlText w:val="%6."/>
      <w:lvlJc w:val="right"/>
      <w:pPr>
        <w:ind w:left="5381" w:hanging="180"/>
      </w:pPr>
    </w:lvl>
    <w:lvl w:ilvl="6" w:tplc="0C09000F" w:tentative="1">
      <w:start w:val="1"/>
      <w:numFmt w:val="decimal"/>
      <w:lvlText w:val="%7."/>
      <w:lvlJc w:val="left"/>
      <w:pPr>
        <w:ind w:left="6101" w:hanging="360"/>
      </w:pPr>
    </w:lvl>
    <w:lvl w:ilvl="7" w:tplc="0C090019" w:tentative="1">
      <w:start w:val="1"/>
      <w:numFmt w:val="lowerLetter"/>
      <w:lvlText w:val="%8."/>
      <w:lvlJc w:val="left"/>
      <w:pPr>
        <w:ind w:left="6821" w:hanging="360"/>
      </w:pPr>
    </w:lvl>
    <w:lvl w:ilvl="8" w:tplc="0C09001B" w:tentative="1">
      <w:start w:val="1"/>
      <w:numFmt w:val="lowerRoman"/>
      <w:lvlText w:val="%9."/>
      <w:lvlJc w:val="right"/>
      <w:pPr>
        <w:ind w:left="7541" w:hanging="180"/>
      </w:pPr>
    </w:lvl>
  </w:abstractNum>
  <w:abstractNum w:abstractNumId="23" w15:restartNumberingAfterBreak="0">
    <w:nsid w:val="68A5628B"/>
    <w:multiLevelType w:val="hybridMultilevel"/>
    <w:tmpl w:val="73C6FCC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68F13596"/>
    <w:multiLevelType w:val="hybridMultilevel"/>
    <w:tmpl w:val="04C4387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6AB15D9F"/>
    <w:multiLevelType w:val="singleLevel"/>
    <w:tmpl w:val="D45C8D94"/>
    <w:lvl w:ilvl="0">
      <w:start w:val="1"/>
      <w:numFmt w:val="decimal"/>
      <w:lvlText w:val="%1."/>
      <w:legacy w:legacy="1" w:legacySpace="0" w:legacyIndent="567"/>
      <w:lvlJc w:val="left"/>
      <w:pPr>
        <w:ind w:left="567" w:hanging="567"/>
      </w:pPr>
    </w:lvl>
  </w:abstractNum>
  <w:abstractNum w:abstractNumId="26" w15:restartNumberingAfterBreak="0">
    <w:nsid w:val="72C71ED6"/>
    <w:multiLevelType w:val="hybridMultilevel"/>
    <w:tmpl w:val="0930F4D2"/>
    <w:lvl w:ilvl="0" w:tplc="34CAB040">
      <w:numFmt w:val="bullet"/>
      <w:lvlText w:val=""/>
      <w:lvlJc w:val="left"/>
      <w:pPr>
        <w:ind w:left="1211" w:hanging="360"/>
      </w:pPr>
      <w:rPr>
        <w:rFonts w:ascii="Symbol" w:eastAsia="Calibri" w:hAnsi="Symbo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732E0C10"/>
    <w:multiLevelType w:val="hybridMultilevel"/>
    <w:tmpl w:val="C8C4B77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7AB3043A"/>
    <w:multiLevelType w:val="singleLevel"/>
    <w:tmpl w:val="B74C7756"/>
    <w:lvl w:ilvl="0">
      <w:start w:val="1"/>
      <w:numFmt w:val="decimal"/>
      <w:lvlText w:val="%1)"/>
      <w:legacy w:legacy="1" w:legacySpace="284" w:legacyIndent="567"/>
      <w:lvlJc w:val="left"/>
      <w:pPr>
        <w:ind w:left="677" w:hanging="567"/>
      </w:pPr>
    </w:lvl>
  </w:abstractNum>
  <w:abstractNum w:abstractNumId="29" w15:restartNumberingAfterBreak="0">
    <w:nsid w:val="7AF61202"/>
    <w:multiLevelType w:val="hybridMultilevel"/>
    <w:tmpl w:val="1C20393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15:restartNumberingAfterBreak="0">
    <w:nsid w:val="7ED917F7"/>
    <w:multiLevelType w:val="hybridMultilevel"/>
    <w:tmpl w:val="07E64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25"/>
  </w:num>
  <w:num w:numId="4">
    <w:abstractNumId w:val="30"/>
  </w:num>
  <w:num w:numId="5">
    <w:abstractNumId w:val="19"/>
  </w:num>
  <w:num w:numId="6">
    <w:abstractNumId w:val="4"/>
  </w:num>
  <w:num w:numId="7">
    <w:abstractNumId w:val="21"/>
  </w:num>
  <w:num w:numId="8">
    <w:abstractNumId w:val="11"/>
    <w:lvlOverride w:ilvl="0"/>
    <w:lvlOverride w:ilvl="1"/>
    <w:lvlOverride w:ilvl="2"/>
    <w:lvlOverride w:ilvl="3"/>
    <w:lvlOverride w:ilvl="4"/>
    <w:lvlOverride w:ilvl="5"/>
    <w:lvlOverride w:ilvl="6"/>
    <w:lvlOverride w:ilvl="7"/>
    <w:lvlOverride w:ilvl="8"/>
  </w:num>
  <w:num w:numId="9">
    <w:abstractNumId w:val="16"/>
  </w:num>
  <w:num w:numId="10">
    <w:abstractNumId w:val="8"/>
  </w:num>
  <w:num w:numId="11">
    <w:abstractNumId w:val="9"/>
  </w:num>
  <w:num w:numId="12">
    <w:abstractNumId w:val="20"/>
  </w:num>
  <w:num w:numId="13">
    <w:abstractNumId w:val="18"/>
    <w:lvlOverride w:ilvl="0"/>
    <w:lvlOverride w:ilvl="1"/>
    <w:lvlOverride w:ilvl="2"/>
    <w:lvlOverride w:ilvl="3"/>
    <w:lvlOverride w:ilvl="4"/>
    <w:lvlOverride w:ilvl="5"/>
    <w:lvlOverride w:ilvl="6"/>
    <w:lvlOverride w:ilvl="7"/>
    <w:lvlOverride w:ilvl="8"/>
  </w:num>
  <w:num w:numId="14">
    <w:abstractNumId w:val="24"/>
  </w:num>
  <w:num w:numId="15">
    <w:abstractNumId w:val="7"/>
  </w:num>
  <w:num w:numId="16">
    <w:abstractNumId w:val="15"/>
  </w:num>
  <w:num w:numId="17">
    <w:abstractNumId w:val="26"/>
  </w:num>
  <w:num w:numId="18">
    <w:abstractNumId w:val="14"/>
  </w:num>
  <w:num w:numId="19">
    <w:abstractNumId w:val="1"/>
  </w:num>
  <w:num w:numId="20">
    <w:abstractNumId w:val="13"/>
  </w:num>
  <w:num w:numId="21">
    <w:abstractNumId w:val="23"/>
  </w:num>
  <w:num w:numId="22">
    <w:abstractNumId w:val="3"/>
  </w:num>
  <w:num w:numId="23">
    <w:abstractNumId w:val="27"/>
  </w:num>
  <w:num w:numId="24">
    <w:abstractNumId w:val="22"/>
  </w:num>
  <w:num w:numId="25">
    <w:abstractNumId w:val="2"/>
  </w:num>
  <w:num w:numId="26">
    <w:abstractNumId w:val="10"/>
  </w:num>
  <w:num w:numId="27">
    <w:abstractNumId w:val="29"/>
  </w:num>
  <w:num w:numId="28">
    <w:abstractNumId w:val="12"/>
  </w:num>
  <w:num w:numId="29">
    <w:abstractNumId w:val="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4"/>
    <w:rsid w:val="00002041"/>
    <w:rsid w:val="00004C43"/>
    <w:rsid w:val="00006037"/>
    <w:rsid w:val="00006C9E"/>
    <w:rsid w:val="000110AD"/>
    <w:rsid w:val="0001174D"/>
    <w:rsid w:val="00012AB6"/>
    <w:rsid w:val="00013724"/>
    <w:rsid w:val="00015D9E"/>
    <w:rsid w:val="000161C9"/>
    <w:rsid w:val="000169A1"/>
    <w:rsid w:val="00016A63"/>
    <w:rsid w:val="000178CE"/>
    <w:rsid w:val="00021343"/>
    <w:rsid w:val="00023D8A"/>
    <w:rsid w:val="0002608A"/>
    <w:rsid w:val="00027CD9"/>
    <w:rsid w:val="00030212"/>
    <w:rsid w:val="00031523"/>
    <w:rsid w:val="00033B73"/>
    <w:rsid w:val="00037068"/>
    <w:rsid w:val="000420A2"/>
    <w:rsid w:val="00042234"/>
    <w:rsid w:val="00042947"/>
    <w:rsid w:val="000433D6"/>
    <w:rsid w:val="00043464"/>
    <w:rsid w:val="00043BE6"/>
    <w:rsid w:val="000458A3"/>
    <w:rsid w:val="00046EE9"/>
    <w:rsid w:val="000510D2"/>
    <w:rsid w:val="00052456"/>
    <w:rsid w:val="000526ED"/>
    <w:rsid w:val="00053C09"/>
    <w:rsid w:val="00055733"/>
    <w:rsid w:val="0005626A"/>
    <w:rsid w:val="00056E8F"/>
    <w:rsid w:val="000571BB"/>
    <w:rsid w:val="00057FCD"/>
    <w:rsid w:val="00063F06"/>
    <w:rsid w:val="000645A0"/>
    <w:rsid w:val="00064753"/>
    <w:rsid w:val="000665EE"/>
    <w:rsid w:val="00067104"/>
    <w:rsid w:val="0007113B"/>
    <w:rsid w:val="00071C57"/>
    <w:rsid w:val="000732BC"/>
    <w:rsid w:val="000735D7"/>
    <w:rsid w:val="00073ECE"/>
    <w:rsid w:val="00074B28"/>
    <w:rsid w:val="000829BE"/>
    <w:rsid w:val="00085A20"/>
    <w:rsid w:val="00085AA9"/>
    <w:rsid w:val="0009040A"/>
    <w:rsid w:val="00094B54"/>
    <w:rsid w:val="00096CB1"/>
    <w:rsid w:val="00097872"/>
    <w:rsid w:val="000A2B55"/>
    <w:rsid w:val="000A4A5D"/>
    <w:rsid w:val="000A74F8"/>
    <w:rsid w:val="000B0CEF"/>
    <w:rsid w:val="000B19B8"/>
    <w:rsid w:val="000B26C9"/>
    <w:rsid w:val="000B3298"/>
    <w:rsid w:val="000B37F7"/>
    <w:rsid w:val="000B415B"/>
    <w:rsid w:val="000B449D"/>
    <w:rsid w:val="000B7386"/>
    <w:rsid w:val="000C227F"/>
    <w:rsid w:val="000C34B9"/>
    <w:rsid w:val="000C38A3"/>
    <w:rsid w:val="000C3B00"/>
    <w:rsid w:val="000C4882"/>
    <w:rsid w:val="000C58FB"/>
    <w:rsid w:val="000C79D8"/>
    <w:rsid w:val="000C7EEE"/>
    <w:rsid w:val="000D1531"/>
    <w:rsid w:val="000D3792"/>
    <w:rsid w:val="000D7C08"/>
    <w:rsid w:val="000D7FA2"/>
    <w:rsid w:val="000E055F"/>
    <w:rsid w:val="000E0D49"/>
    <w:rsid w:val="000E14CD"/>
    <w:rsid w:val="000E2709"/>
    <w:rsid w:val="000E518E"/>
    <w:rsid w:val="000E77B8"/>
    <w:rsid w:val="000F17AF"/>
    <w:rsid w:val="000F1EB8"/>
    <w:rsid w:val="000F281F"/>
    <w:rsid w:val="000F3939"/>
    <w:rsid w:val="000F4F33"/>
    <w:rsid w:val="000F5543"/>
    <w:rsid w:val="000F5C10"/>
    <w:rsid w:val="00100DFE"/>
    <w:rsid w:val="0010105B"/>
    <w:rsid w:val="001041C1"/>
    <w:rsid w:val="001071B0"/>
    <w:rsid w:val="001076B6"/>
    <w:rsid w:val="0012032D"/>
    <w:rsid w:val="00120942"/>
    <w:rsid w:val="00123DCC"/>
    <w:rsid w:val="00123F3D"/>
    <w:rsid w:val="00130E9C"/>
    <w:rsid w:val="00133CC1"/>
    <w:rsid w:val="00136D6E"/>
    <w:rsid w:val="00137080"/>
    <w:rsid w:val="00140B2D"/>
    <w:rsid w:val="00141215"/>
    <w:rsid w:val="0014323E"/>
    <w:rsid w:val="00143BD6"/>
    <w:rsid w:val="001441E2"/>
    <w:rsid w:val="001444CE"/>
    <w:rsid w:val="00144651"/>
    <w:rsid w:val="0014485C"/>
    <w:rsid w:val="00146377"/>
    <w:rsid w:val="00147F2C"/>
    <w:rsid w:val="0015040B"/>
    <w:rsid w:val="00150DD9"/>
    <w:rsid w:val="00152F85"/>
    <w:rsid w:val="00153AC0"/>
    <w:rsid w:val="00155A4E"/>
    <w:rsid w:val="0015692A"/>
    <w:rsid w:val="0016084E"/>
    <w:rsid w:val="00160851"/>
    <w:rsid w:val="00161D74"/>
    <w:rsid w:val="00162745"/>
    <w:rsid w:val="00162C70"/>
    <w:rsid w:val="001645FA"/>
    <w:rsid w:val="0016745A"/>
    <w:rsid w:val="00167FD7"/>
    <w:rsid w:val="00171DCC"/>
    <w:rsid w:val="00176C23"/>
    <w:rsid w:val="00177AF0"/>
    <w:rsid w:val="001800F5"/>
    <w:rsid w:val="00180950"/>
    <w:rsid w:val="00181EB0"/>
    <w:rsid w:val="00183D66"/>
    <w:rsid w:val="0018573D"/>
    <w:rsid w:val="00191C3F"/>
    <w:rsid w:val="00191C79"/>
    <w:rsid w:val="00191F66"/>
    <w:rsid w:val="00191F7B"/>
    <w:rsid w:val="001930A3"/>
    <w:rsid w:val="0019642E"/>
    <w:rsid w:val="00196B3E"/>
    <w:rsid w:val="0019775F"/>
    <w:rsid w:val="00197B5B"/>
    <w:rsid w:val="00197EF2"/>
    <w:rsid w:val="001A05C4"/>
    <w:rsid w:val="001A2D03"/>
    <w:rsid w:val="001A3A8A"/>
    <w:rsid w:val="001A4C2A"/>
    <w:rsid w:val="001A5C03"/>
    <w:rsid w:val="001A69CB"/>
    <w:rsid w:val="001B54D6"/>
    <w:rsid w:val="001B74B4"/>
    <w:rsid w:val="001C0AE6"/>
    <w:rsid w:val="001C313A"/>
    <w:rsid w:val="001C332F"/>
    <w:rsid w:val="001C467E"/>
    <w:rsid w:val="001C768C"/>
    <w:rsid w:val="001C773F"/>
    <w:rsid w:val="001D6675"/>
    <w:rsid w:val="001D66C2"/>
    <w:rsid w:val="001D6FBB"/>
    <w:rsid w:val="001E0848"/>
    <w:rsid w:val="001E1A0D"/>
    <w:rsid w:val="001E3425"/>
    <w:rsid w:val="001E6278"/>
    <w:rsid w:val="001F11A3"/>
    <w:rsid w:val="001F17A7"/>
    <w:rsid w:val="001F1834"/>
    <w:rsid w:val="001F19C9"/>
    <w:rsid w:val="001F3B58"/>
    <w:rsid w:val="001F5D5C"/>
    <w:rsid w:val="001F7D78"/>
    <w:rsid w:val="00200DA6"/>
    <w:rsid w:val="002028AE"/>
    <w:rsid w:val="00202F32"/>
    <w:rsid w:val="0020344B"/>
    <w:rsid w:val="0020422B"/>
    <w:rsid w:val="00214672"/>
    <w:rsid w:val="00215048"/>
    <w:rsid w:val="00216D92"/>
    <w:rsid w:val="0021759F"/>
    <w:rsid w:val="00220584"/>
    <w:rsid w:val="00220FA3"/>
    <w:rsid w:val="00223034"/>
    <w:rsid w:val="00223255"/>
    <w:rsid w:val="00223730"/>
    <w:rsid w:val="0022479C"/>
    <w:rsid w:val="00225F84"/>
    <w:rsid w:val="00226B4F"/>
    <w:rsid w:val="00233A1C"/>
    <w:rsid w:val="00236134"/>
    <w:rsid w:val="00237949"/>
    <w:rsid w:val="00240252"/>
    <w:rsid w:val="00240A8B"/>
    <w:rsid w:val="0024137E"/>
    <w:rsid w:val="00242989"/>
    <w:rsid w:val="00243527"/>
    <w:rsid w:val="00247622"/>
    <w:rsid w:val="00250050"/>
    <w:rsid w:val="00251172"/>
    <w:rsid w:val="00251213"/>
    <w:rsid w:val="0025774C"/>
    <w:rsid w:val="002577D2"/>
    <w:rsid w:val="0026000F"/>
    <w:rsid w:val="0026026E"/>
    <w:rsid w:val="00263B4C"/>
    <w:rsid w:val="00263C00"/>
    <w:rsid w:val="00264B2A"/>
    <w:rsid w:val="00266820"/>
    <w:rsid w:val="00267354"/>
    <w:rsid w:val="00267B16"/>
    <w:rsid w:val="00270384"/>
    <w:rsid w:val="00273147"/>
    <w:rsid w:val="002734B2"/>
    <w:rsid w:val="00273DE0"/>
    <w:rsid w:val="00285BB9"/>
    <w:rsid w:val="00291883"/>
    <w:rsid w:val="00293571"/>
    <w:rsid w:val="002A1298"/>
    <w:rsid w:val="002A289E"/>
    <w:rsid w:val="002A318E"/>
    <w:rsid w:val="002A653E"/>
    <w:rsid w:val="002A7283"/>
    <w:rsid w:val="002A7691"/>
    <w:rsid w:val="002B1B0E"/>
    <w:rsid w:val="002B5EC2"/>
    <w:rsid w:val="002C1AD3"/>
    <w:rsid w:val="002C399B"/>
    <w:rsid w:val="002C4639"/>
    <w:rsid w:val="002C5D6F"/>
    <w:rsid w:val="002C77EF"/>
    <w:rsid w:val="002D1159"/>
    <w:rsid w:val="002D3FC9"/>
    <w:rsid w:val="002D572D"/>
    <w:rsid w:val="002E1575"/>
    <w:rsid w:val="002E17E0"/>
    <w:rsid w:val="002E2E39"/>
    <w:rsid w:val="002E35E1"/>
    <w:rsid w:val="002E7A9F"/>
    <w:rsid w:val="002F0D79"/>
    <w:rsid w:val="002F1624"/>
    <w:rsid w:val="002F2069"/>
    <w:rsid w:val="002F2866"/>
    <w:rsid w:val="002F3B7D"/>
    <w:rsid w:val="002F44EE"/>
    <w:rsid w:val="002F45F8"/>
    <w:rsid w:val="002F584E"/>
    <w:rsid w:val="00300368"/>
    <w:rsid w:val="003003A6"/>
    <w:rsid w:val="003042C7"/>
    <w:rsid w:val="00304A5E"/>
    <w:rsid w:val="00306750"/>
    <w:rsid w:val="0030784F"/>
    <w:rsid w:val="003113B9"/>
    <w:rsid w:val="003118F9"/>
    <w:rsid w:val="0031234B"/>
    <w:rsid w:val="003155B0"/>
    <w:rsid w:val="00315ABF"/>
    <w:rsid w:val="00316D52"/>
    <w:rsid w:val="003206A1"/>
    <w:rsid w:val="0032184D"/>
    <w:rsid w:val="00321EB2"/>
    <w:rsid w:val="00323A38"/>
    <w:rsid w:val="00323BED"/>
    <w:rsid w:val="0032695A"/>
    <w:rsid w:val="003276C4"/>
    <w:rsid w:val="00332CB4"/>
    <w:rsid w:val="00333D4B"/>
    <w:rsid w:val="0033652A"/>
    <w:rsid w:val="00337E9E"/>
    <w:rsid w:val="00342F65"/>
    <w:rsid w:val="00346ABF"/>
    <w:rsid w:val="00346BAE"/>
    <w:rsid w:val="00346F0A"/>
    <w:rsid w:val="00353047"/>
    <w:rsid w:val="003544F1"/>
    <w:rsid w:val="003546E3"/>
    <w:rsid w:val="0035535D"/>
    <w:rsid w:val="003561DC"/>
    <w:rsid w:val="00357B0E"/>
    <w:rsid w:val="00357D30"/>
    <w:rsid w:val="00360174"/>
    <w:rsid w:val="00364449"/>
    <w:rsid w:val="003677B4"/>
    <w:rsid w:val="00370AED"/>
    <w:rsid w:val="003720CA"/>
    <w:rsid w:val="003725F0"/>
    <w:rsid w:val="003734DD"/>
    <w:rsid w:val="0037388B"/>
    <w:rsid w:val="003777D1"/>
    <w:rsid w:val="0038097B"/>
    <w:rsid w:val="003827F7"/>
    <w:rsid w:val="003834F7"/>
    <w:rsid w:val="0038399F"/>
    <w:rsid w:val="00387722"/>
    <w:rsid w:val="0039123D"/>
    <w:rsid w:val="0039561B"/>
    <w:rsid w:val="00396131"/>
    <w:rsid w:val="003971DA"/>
    <w:rsid w:val="003A2845"/>
    <w:rsid w:val="003A286A"/>
    <w:rsid w:val="003A3DCD"/>
    <w:rsid w:val="003A49FC"/>
    <w:rsid w:val="003A5B27"/>
    <w:rsid w:val="003A5D14"/>
    <w:rsid w:val="003B274D"/>
    <w:rsid w:val="003B3668"/>
    <w:rsid w:val="003B5264"/>
    <w:rsid w:val="003B596D"/>
    <w:rsid w:val="003B670D"/>
    <w:rsid w:val="003B7037"/>
    <w:rsid w:val="003C21CD"/>
    <w:rsid w:val="003C387B"/>
    <w:rsid w:val="003C5120"/>
    <w:rsid w:val="003C64D5"/>
    <w:rsid w:val="003D2147"/>
    <w:rsid w:val="003D5135"/>
    <w:rsid w:val="003D6AD3"/>
    <w:rsid w:val="003E21D4"/>
    <w:rsid w:val="003E2E0C"/>
    <w:rsid w:val="003E371D"/>
    <w:rsid w:val="003E5694"/>
    <w:rsid w:val="003E60C7"/>
    <w:rsid w:val="003E6B48"/>
    <w:rsid w:val="003E75A6"/>
    <w:rsid w:val="003F24F2"/>
    <w:rsid w:val="003F2663"/>
    <w:rsid w:val="003F311C"/>
    <w:rsid w:val="003F3558"/>
    <w:rsid w:val="003F585B"/>
    <w:rsid w:val="003F5EA3"/>
    <w:rsid w:val="003F6D58"/>
    <w:rsid w:val="003F7F2C"/>
    <w:rsid w:val="003F7FE8"/>
    <w:rsid w:val="00403CEA"/>
    <w:rsid w:val="00404A8D"/>
    <w:rsid w:val="00405B6E"/>
    <w:rsid w:val="004076CA"/>
    <w:rsid w:val="00410357"/>
    <w:rsid w:val="00413A38"/>
    <w:rsid w:val="0041713D"/>
    <w:rsid w:val="00417963"/>
    <w:rsid w:val="00417F84"/>
    <w:rsid w:val="004221CF"/>
    <w:rsid w:val="0042400A"/>
    <w:rsid w:val="00425D48"/>
    <w:rsid w:val="0042606D"/>
    <w:rsid w:val="00426593"/>
    <w:rsid w:val="00427E89"/>
    <w:rsid w:val="00430D64"/>
    <w:rsid w:val="004313A8"/>
    <w:rsid w:val="004325F7"/>
    <w:rsid w:val="00434968"/>
    <w:rsid w:val="004353BF"/>
    <w:rsid w:val="00444C9E"/>
    <w:rsid w:val="00447E32"/>
    <w:rsid w:val="00452571"/>
    <w:rsid w:val="004547B5"/>
    <w:rsid w:val="004564CF"/>
    <w:rsid w:val="00460081"/>
    <w:rsid w:val="00460835"/>
    <w:rsid w:val="004621C4"/>
    <w:rsid w:val="00463143"/>
    <w:rsid w:val="00463286"/>
    <w:rsid w:val="00464D65"/>
    <w:rsid w:val="00465513"/>
    <w:rsid w:val="00465A52"/>
    <w:rsid w:val="00465E34"/>
    <w:rsid w:val="004665E8"/>
    <w:rsid w:val="004667CE"/>
    <w:rsid w:val="00467EEC"/>
    <w:rsid w:val="00470381"/>
    <w:rsid w:val="00474ECF"/>
    <w:rsid w:val="00475492"/>
    <w:rsid w:val="0048160C"/>
    <w:rsid w:val="00483077"/>
    <w:rsid w:val="00497BED"/>
    <w:rsid w:val="004A0289"/>
    <w:rsid w:val="004A5804"/>
    <w:rsid w:val="004B060F"/>
    <w:rsid w:val="004B1720"/>
    <w:rsid w:val="004B4E86"/>
    <w:rsid w:val="004B5389"/>
    <w:rsid w:val="004C08E7"/>
    <w:rsid w:val="004C21D4"/>
    <w:rsid w:val="004C36C9"/>
    <w:rsid w:val="004C4E53"/>
    <w:rsid w:val="004C5115"/>
    <w:rsid w:val="004C6C69"/>
    <w:rsid w:val="004D3E5F"/>
    <w:rsid w:val="004D42E1"/>
    <w:rsid w:val="004D6955"/>
    <w:rsid w:val="004D73AB"/>
    <w:rsid w:val="004E4282"/>
    <w:rsid w:val="004E7724"/>
    <w:rsid w:val="004E7916"/>
    <w:rsid w:val="004E7BC7"/>
    <w:rsid w:val="004F18F5"/>
    <w:rsid w:val="004F4DE5"/>
    <w:rsid w:val="004F5741"/>
    <w:rsid w:val="004F6E45"/>
    <w:rsid w:val="00500A30"/>
    <w:rsid w:val="00500ECF"/>
    <w:rsid w:val="00501E7F"/>
    <w:rsid w:val="0050229F"/>
    <w:rsid w:val="00504785"/>
    <w:rsid w:val="00504C4E"/>
    <w:rsid w:val="005059A8"/>
    <w:rsid w:val="00507B5A"/>
    <w:rsid w:val="00510652"/>
    <w:rsid w:val="00513614"/>
    <w:rsid w:val="00514778"/>
    <w:rsid w:val="00514806"/>
    <w:rsid w:val="00514DA1"/>
    <w:rsid w:val="00516362"/>
    <w:rsid w:val="00516EA7"/>
    <w:rsid w:val="005211EC"/>
    <w:rsid w:val="00525BD3"/>
    <w:rsid w:val="005307C6"/>
    <w:rsid w:val="00532031"/>
    <w:rsid w:val="00532353"/>
    <w:rsid w:val="005348B1"/>
    <w:rsid w:val="00536E49"/>
    <w:rsid w:val="00537919"/>
    <w:rsid w:val="00544C79"/>
    <w:rsid w:val="0054628A"/>
    <w:rsid w:val="00546D18"/>
    <w:rsid w:val="00547166"/>
    <w:rsid w:val="00551AE8"/>
    <w:rsid w:val="00551E10"/>
    <w:rsid w:val="00552E0D"/>
    <w:rsid w:val="005531C9"/>
    <w:rsid w:val="00553A02"/>
    <w:rsid w:val="00554F3C"/>
    <w:rsid w:val="00557D50"/>
    <w:rsid w:val="00560A16"/>
    <w:rsid w:val="00560A2A"/>
    <w:rsid w:val="0056387B"/>
    <w:rsid w:val="00563F14"/>
    <w:rsid w:val="00564196"/>
    <w:rsid w:val="00564749"/>
    <w:rsid w:val="00564E2C"/>
    <w:rsid w:val="00566F4A"/>
    <w:rsid w:val="005678CD"/>
    <w:rsid w:val="00572B51"/>
    <w:rsid w:val="00572C8E"/>
    <w:rsid w:val="00573727"/>
    <w:rsid w:val="00573DDE"/>
    <w:rsid w:val="00575300"/>
    <w:rsid w:val="00575742"/>
    <w:rsid w:val="00576346"/>
    <w:rsid w:val="00577620"/>
    <w:rsid w:val="00577D81"/>
    <w:rsid w:val="00577E15"/>
    <w:rsid w:val="005850DA"/>
    <w:rsid w:val="00587881"/>
    <w:rsid w:val="00587965"/>
    <w:rsid w:val="00587A9A"/>
    <w:rsid w:val="00590374"/>
    <w:rsid w:val="00591A72"/>
    <w:rsid w:val="00592441"/>
    <w:rsid w:val="00593C3F"/>
    <w:rsid w:val="00593F36"/>
    <w:rsid w:val="0059444B"/>
    <w:rsid w:val="005975F9"/>
    <w:rsid w:val="005A3573"/>
    <w:rsid w:val="005A4C76"/>
    <w:rsid w:val="005A6EFC"/>
    <w:rsid w:val="005A7C94"/>
    <w:rsid w:val="005B11B7"/>
    <w:rsid w:val="005B219C"/>
    <w:rsid w:val="005B364D"/>
    <w:rsid w:val="005B43B5"/>
    <w:rsid w:val="005B6EBE"/>
    <w:rsid w:val="005B7ADA"/>
    <w:rsid w:val="005C18A6"/>
    <w:rsid w:val="005C41D5"/>
    <w:rsid w:val="005C62AC"/>
    <w:rsid w:val="005C742E"/>
    <w:rsid w:val="005C7A67"/>
    <w:rsid w:val="005D21F5"/>
    <w:rsid w:val="005D559F"/>
    <w:rsid w:val="005D67C1"/>
    <w:rsid w:val="005E3134"/>
    <w:rsid w:val="005E3DB9"/>
    <w:rsid w:val="005E5A74"/>
    <w:rsid w:val="005F030B"/>
    <w:rsid w:val="005F27AE"/>
    <w:rsid w:val="005F666E"/>
    <w:rsid w:val="005F6B4B"/>
    <w:rsid w:val="00600D1D"/>
    <w:rsid w:val="00607291"/>
    <w:rsid w:val="00611141"/>
    <w:rsid w:val="00611B72"/>
    <w:rsid w:val="0061465E"/>
    <w:rsid w:val="00616E16"/>
    <w:rsid w:val="00617339"/>
    <w:rsid w:val="00620804"/>
    <w:rsid w:val="00621FA6"/>
    <w:rsid w:val="0062271C"/>
    <w:rsid w:val="006244DA"/>
    <w:rsid w:val="00624CE1"/>
    <w:rsid w:val="00630AC4"/>
    <w:rsid w:val="0063158A"/>
    <w:rsid w:val="00632C70"/>
    <w:rsid w:val="00634116"/>
    <w:rsid w:val="00635B2C"/>
    <w:rsid w:val="00635E84"/>
    <w:rsid w:val="00637199"/>
    <w:rsid w:val="00645B1D"/>
    <w:rsid w:val="006474F8"/>
    <w:rsid w:val="0065072D"/>
    <w:rsid w:val="00651960"/>
    <w:rsid w:val="0065196C"/>
    <w:rsid w:val="00651973"/>
    <w:rsid w:val="00654526"/>
    <w:rsid w:val="00654822"/>
    <w:rsid w:val="00655AF4"/>
    <w:rsid w:val="006606D7"/>
    <w:rsid w:val="0066190C"/>
    <w:rsid w:val="0066275D"/>
    <w:rsid w:val="00665368"/>
    <w:rsid w:val="006659C4"/>
    <w:rsid w:val="00670FA2"/>
    <w:rsid w:val="00671818"/>
    <w:rsid w:val="006721F2"/>
    <w:rsid w:val="00672709"/>
    <w:rsid w:val="00675D8E"/>
    <w:rsid w:val="0068286E"/>
    <w:rsid w:val="00684664"/>
    <w:rsid w:val="00684E58"/>
    <w:rsid w:val="00685726"/>
    <w:rsid w:val="00685F39"/>
    <w:rsid w:val="00686CD2"/>
    <w:rsid w:val="0068785A"/>
    <w:rsid w:val="00687CCA"/>
    <w:rsid w:val="00692EAE"/>
    <w:rsid w:val="00695898"/>
    <w:rsid w:val="00696FAE"/>
    <w:rsid w:val="006A03F1"/>
    <w:rsid w:val="006A0DC9"/>
    <w:rsid w:val="006A36D3"/>
    <w:rsid w:val="006A41A4"/>
    <w:rsid w:val="006B16B5"/>
    <w:rsid w:val="006B2B48"/>
    <w:rsid w:val="006B4CD5"/>
    <w:rsid w:val="006B6661"/>
    <w:rsid w:val="006B722D"/>
    <w:rsid w:val="006C1488"/>
    <w:rsid w:val="006C22B6"/>
    <w:rsid w:val="006C3495"/>
    <w:rsid w:val="006C5CE4"/>
    <w:rsid w:val="006C7630"/>
    <w:rsid w:val="006D03AB"/>
    <w:rsid w:val="006D158D"/>
    <w:rsid w:val="006D3E60"/>
    <w:rsid w:val="006D489C"/>
    <w:rsid w:val="006E612A"/>
    <w:rsid w:val="006E64B8"/>
    <w:rsid w:val="006F4292"/>
    <w:rsid w:val="006F4455"/>
    <w:rsid w:val="006F57D8"/>
    <w:rsid w:val="006F719B"/>
    <w:rsid w:val="006F74DB"/>
    <w:rsid w:val="0070198B"/>
    <w:rsid w:val="00704D5F"/>
    <w:rsid w:val="007054C0"/>
    <w:rsid w:val="00705572"/>
    <w:rsid w:val="0070700B"/>
    <w:rsid w:val="007075DD"/>
    <w:rsid w:val="00707C71"/>
    <w:rsid w:val="0071004F"/>
    <w:rsid w:val="00711116"/>
    <w:rsid w:val="00712B0F"/>
    <w:rsid w:val="00712D9A"/>
    <w:rsid w:val="007133FB"/>
    <w:rsid w:val="0071408D"/>
    <w:rsid w:val="0071462D"/>
    <w:rsid w:val="00714672"/>
    <w:rsid w:val="00717013"/>
    <w:rsid w:val="00723022"/>
    <w:rsid w:val="00724C42"/>
    <w:rsid w:val="007304F5"/>
    <w:rsid w:val="00734267"/>
    <w:rsid w:val="00737352"/>
    <w:rsid w:val="00742F63"/>
    <w:rsid w:val="007430D4"/>
    <w:rsid w:val="007443B4"/>
    <w:rsid w:val="00745AA6"/>
    <w:rsid w:val="007472C2"/>
    <w:rsid w:val="0075702A"/>
    <w:rsid w:val="007610DB"/>
    <w:rsid w:val="00761A33"/>
    <w:rsid w:val="007624C6"/>
    <w:rsid w:val="00762BDF"/>
    <w:rsid w:val="00764C93"/>
    <w:rsid w:val="00766AF6"/>
    <w:rsid w:val="00767A5E"/>
    <w:rsid w:val="00771DD3"/>
    <w:rsid w:val="00772378"/>
    <w:rsid w:val="00772D9F"/>
    <w:rsid w:val="00775400"/>
    <w:rsid w:val="00777054"/>
    <w:rsid w:val="00777EF7"/>
    <w:rsid w:val="0078125B"/>
    <w:rsid w:val="00781A77"/>
    <w:rsid w:val="007828D6"/>
    <w:rsid w:val="00783154"/>
    <w:rsid w:val="00785061"/>
    <w:rsid w:val="00790229"/>
    <w:rsid w:val="0079329C"/>
    <w:rsid w:val="00793396"/>
    <w:rsid w:val="00793FB1"/>
    <w:rsid w:val="007958CE"/>
    <w:rsid w:val="00796F56"/>
    <w:rsid w:val="007A10F2"/>
    <w:rsid w:val="007A39D7"/>
    <w:rsid w:val="007A59F2"/>
    <w:rsid w:val="007A6993"/>
    <w:rsid w:val="007A72D4"/>
    <w:rsid w:val="007B0924"/>
    <w:rsid w:val="007B0B72"/>
    <w:rsid w:val="007B1571"/>
    <w:rsid w:val="007B2AE6"/>
    <w:rsid w:val="007B32BC"/>
    <w:rsid w:val="007B6951"/>
    <w:rsid w:val="007B76E1"/>
    <w:rsid w:val="007C0264"/>
    <w:rsid w:val="007C2466"/>
    <w:rsid w:val="007C2CD2"/>
    <w:rsid w:val="007C2F48"/>
    <w:rsid w:val="007C44D0"/>
    <w:rsid w:val="007C5D37"/>
    <w:rsid w:val="007D4D36"/>
    <w:rsid w:val="007D5B03"/>
    <w:rsid w:val="007E0694"/>
    <w:rsid w:val="007E2800"/>
    <w:rsid w:val="007E3005"/>
    <w:rsid w:val="007E3026"/>
    <w:rsid w:val="007E5074"/>
    <w:rsid w:val="007E575C"/>
    <w:rsid w:val="007E620E"/>
    <w:rsid w:val="007E7077"/>
    <w:rsid w:val="007F01D4"/>
    <w:rsid w:val="007F1A32"/>
    <w:rsid w:val="007F2BEF"/>
    <w:rsid w:val="007F716F"/>
    <w:rsid w:val="007F7238"/>
    <w:rsid w:val="007F74C2"/>
    <w:rsid w:val="007F7B04"/>
    <w:rsid w:val="007F7CE5"/>
    <w:rsid w:val="00801075"/>
    <w:rsid w:val="00802665"/>
    <w:rsid w:val="00803076"/>
    <w:rsid w:val="00803831"/>
    <w:rsid w:val="00807136"/>
    <w:rsid w:val="00810EE0"/>
    <w:rsid w:val="008120B8"/>
    <w:rsid w:val="00813C23"/>
    <w:rsid w:val="00813DBC"/>
    <w:rsid w:val="00816407"/>
    <w:rsid w:val="00817B89"/>
    <w:rsid w:val="0082613C"/>
    <w:rsid w:val="008263A4"/>
    <w:rsid w:val="008263EC"/>
    <w:rsid w:val="008314C4"/>
    <w:rsid w:val="0083325F"/>
    <w:rsid w:val="008340F3"/>
    <w:rsid w:val="00835598"/>
    <w:rsid w:val="00837C0E"/>
    <w:rsid w:val="00840060"/>
    <w:rsid w:val="00842A16"/>
    <w:rsid w:val="00843CB3"/>
    <w:rsid w:val="00843F34"/>
    <w:rsid w:val="00844EB2"/>
    <w:rsid w:val="00847C0D"/>
    <w:rsid w:val="00850173"/>
    <w:rsid w:val="00853266"/>
    <w:rsid w:val="008557A3"/>
    <w:rsid w:val="00855C5D"/>
    <w:rsid w:val="00855CFA"/>
    <w:rsid w:val="008568B5"/>
    <w:rsid w:val="00857584"/>
    <w:rsid w:val="00860E23"/>
    <w:rsid w:val="0086151D"/>
    <w:rsid w:val="00862DF5"/>
    <w:rsid w:val="00863289"/>
    <w:rsid w:val="00864424"/>
    <w:rsid w:val="00864718"/>
    <w:rsid w:val="0087023A"/>
    <w:rsid w:val="008718F0"/>
    <w:rsid w:val="00874760"/>
    <w:rsid w:val="00874F24"/>
    <w:rsid w:val="00876CB2"/>
    <w:rsid w:val="00877796"/>
    <w:rsid w:val="0088258E"/>
    <w:rsid w:val="008831B6"/>
    <w:rsid w:val="00883A4A"/>
    <w:rsid w:val="00884AF5"/>
    <w:rsid w:val="00885ECB"/>
    <w:rsid w:val="0088778B"/>
    <w:rsid w:val="00892909"/>
    <w:rsid w:val="00896518"/>
    <w:rsid w:val="008A060F"/>
    <w:rsid w:val="008A4E11"/>
    <w:rsid w:val="008A4F5D"/>
    <w:rsid w:val="008A55D2"/>
    <w:rsid w:val="008A664F"/>
    <w:rsid w:val="008A68A2"/>
    <w:rsid w:val="008B0470"/>
    <w:rsid w:val="008B3C5D"/>
    <w:rsid w:val="008B4844"/>
    <w:rsid w:val="008B5935"/>
    <w:rsid w:val="008B5E27"/>
    <w:rsid w:val="008C1145"/>
    <w:rsid w:val="008C1F09"/>
    <w:rsid w:val="008C2575"/>
    <w:rsid w:val="008C4EAD"/>
    <w:rsid w:val="008D05C8"/>
    <w:rsid w:val="008D08C4"/>
    <w:rsid w:val="008D1CA2"/>
    <w:rsid w:val="008D2BD9"/>
    <w:rsid w:val="008D628E"/>
    <w:rsid w:val="008D7210"/>
    <w:rsid w:val="008D738E"/>
    <w:rsid w:val="008D765F"/>
    <w:rsid w:val="008E0112"/>
    <w:rsid w:val="008F1ABF"/>
    <w:rsid w:val="008F3543"/>
    <w:rsid w:val="008F3969"/>
    <w:rsid w:val="008F710F"/>
    <w:rsid w:val="009056AF"/>
    <w:rsid w:val="00906424"/>
    <w:rsid w:val="0090645A"/>
    <w:rsid w:val="009104DE"/>
    <w:rsid w:val="0091254B"/>
    <w:rsid w:val="00912C6A"/>
    <w:rsid w:val="00915764"/>
    <w:rsid w:val="00916410"/>
    <w:rsid w:val="009165BC"/>
    <w:rsid w:val="0092270D"/>
    <w:rsid w:val="00924ECE"/>
    <w:rsid w:val="00926497"/>
    <w:rsid w:val="00926FE8"/>
    <w:rsid w:val="0092722D"/>
    <w:rsid w:val="00930D66"/>
    <w:rsid w:val="009335D4"/>
    <w:rsid w:val="00935424"/>
    <w:rsid w:val="00941C8E"/>
    <w:rsid w:val="00944E50"/>
    <w:rsid w:val="00944E6E"/>
    <w:rsid w:val="00946655"/>
    <w:rsid w:val="00950B42"/>
    <w:rsid w:val="00950C13"/>
    <w:rsid w:val="00951D1F"/>
    <w:rsid w:val="00951E11"/>
    <w:rsid w:val="009542ED"/>
    <w:rsid w:val="00954E59"/>
    <w:rsid w:val="00956CC8"/>
    <w:rsid w:val="009601DC"/>
    <w:rsid w:val="00961B17"/>
    <w:rsid w:val="00965DDB"/>
    <w:rsid w:val="00966430"/>
    <w:rsid w:val="00966723"/>
    <w:rsid w:val="00966803"/>
    <w:rsid w:val="00967942"/>
    <w:rsid w:val="00971ED0"/>
    <w:rsid w:val="009737A8"/>
    <w:rsid w:val="00973850"/>
    <w:rsid w:val="00976492"/>
    <w:rsid w:val="0097770F"/>
    <w:rsid w:val="00980443"/>
    <w:rsid w:val="00981BD0"/>
    <w:rsid w:val="00984E5A"/>
    <w:rsid w:val="00984EDF"/>
    <w:rsid w:val="009855E3"/>
    <w:rsid w:val="00986447"/>
    <w:rsid w:val="00986A10"/>
    <w:rsid w:val="00987A7C"/>
    <w:rsid w:val="00987BEF"/>
    <w:rsid w:val="00990E01"/>
    <w:rsid w:val="00992455"/>
    <w:rsid w:val="00992BCE"/>
    <w:rsid w:val="00992C5A"/>
    <w:rsid w:val="00993A19"/>
    <w:rsid w:val="009941EE"/>
    <w:rsid w:val="009956FD"/>
    <w:rsid w:val="0099725D"/>
    <w:rsid w:val="009A0A88"/>
    <w:rsid w:val="009A296D"/>
    <w:rsid w:val="009A3172"/>
    <w:rsid w:val="009A41AD"/>
    <w:rsid w:val="009A4C71"/>
    <w:rsid w:val="009A5BCE"/>
    <w:rsid w:val="009A71C5"/>
    <w:rsid w:val="009B070A"/>
    <w:rsid w:val="009B0EA7"/>
    <w:rsid w:val="009B22E8"/>
    <w:rsid w:val="009B25BC"/>
    <w:rsid w:val="009B6E89"/>
    <w:rsid w:val="009C00E5"/>
    <w:rsid w:val="009C268E"/>
    <w:rsid w:val="009C29F2"/>
    <w:rsid w:val="009C3327"/>
    <w:rsid w:val="009C3CF2"/>
    <w:rsid w:val="009D10A9"/>
    <w:rsid w:val="009D20A6"/>
    <w:rsid w:val="009D2D76"/>
    <w:rsid w:val="009D2E52"/>
    <w:rsid w:val="009D5E8A"/>
    <w:rsid w:val="009D6204"/>
    <w:rsid w:val="009E11AE"/>
    <w:rsid w:val="009E4AFA"/>
    <w:rsid w:val="009E592A"/>
    <w:rsid w:val="009E68D9"/>
    <w:rsid w:val="009E726C"/>
    <w:rsid w:val="009E7A27"/>
    <w:rsid w:val="009F0A1E"/>
    <w:rsid w:val="009F0C20"/>
    <w:rsid w:val="009F0FCE"/>
    <w:rsid w:val="009F103A"/>
    <w:rsid w:val="009F310F"/>
    <w:rsid w:val="009F386E"/>
    <w:rsid w:val="009F3A78"/>
    <w:rsid w:val="009F4E2E"/>
    <w:rsid w:val="009F6EED"/>
    <w:rsid w:val="009F7D22"/>
    <w:rsid w:val="00A0148D"/>
    <w:rsid w:val="00A027CC"/>
    <w:rsid w:val="00A028FC"/>
    <w:rsid w:val="00A037F7"/>
    <w:rsid w:val="00A07F9D"/>
    <w:rsid w:val="00A13D14"/>
    <w:rsid w:val="00A1440C"/>
    <w:rsid w:val="00A149A6"/>
    <w:rsid w:val="00A14E4E"/>
    <w:rsid w:val="00A1721E"/>
    <w:rsid w:val="00A21C29"/>
    <w:rsid w:val="00A23694"/>
    <w:rsid w:val="00A242A4"/>
    <w:rsid w:val="00A24423"/>
    <w:rsid w:val="00A256DA"/>
    <w:rsid w:val="00A273EF"/>
    <w:rsid w:val="00A27F27"/>
    <w:rsid w:val="00A3273D"/>
    <w:rsid w:val="00A344E6"/>
    <w:rsid w:val="00A34972"/>
    <w:rsid w:val="00A35053"/>
    <w:rsid w:val="00A354D3"/>
    <w:rsid w:val="00A36141"/>
    <w:rsid w:val="00A3774B"/>
    <w:rsid w:val="00A4171A"/>
    <w:rsid w:val="00A41F6A"/>
    <w:rsid w:val="00A44F4C"/>
    <w:rsid w:val="00A5117D"/>
    <w:rsid w:val="00A54DD8"/>
    <w:rsid w:val="00A56CE4"/>
    <w:rsid w:val="00A604B0"/>
    <w:rsid w:val="00A615B9"/>
    <w:rsid w:val="00A6176D"/>
    <w:rsid w:val="00A619C0"/>
    <w:rsid w:val="00A62F51"/>
    <w:rsid w:val="00A63FCA"/>
    <w:rsid w:val="00A6456B"/>
    <w:rsid w:val="00A645E3"/>
    <w:rsid w:val="00A71764"/>
    <w:rsid w:val="00A72A90"/>
    <w:rsid w:val="00A72B99"/>
    <w:rsid w:val="00A730AB"/>
    <w:rsid w:val="00A73A3F"/>
    <w:rsid w:val="00A74628"/>
    <w:rsid w:val="00A74F26"/>
    <w:rsid w:val="00A76814"/>
    <w:rsid w:val="00A77494"/>
    <w:rsid w:val="00A80A00"/>
    <w:rsid w:val="00A81914"/>
    <w:rsid w:val="00A8275D"/>
    <w:rsid w:val="00A82C2B"/>
    <w:rsid w:val="00A8313C"/>
    <w:rsid w:val="00A83541"/>
    <w:rsid w:val="00A92F43"/>
    <w:rsid w:val="00A94EE4"/>
    <w:rsid w:val="00A97075"/>
    <w:rsid w:val="00AA41FC"/>
    <w:rsid w:val="00AA5B4A"/>
    <w:rsid w:val="00AB1974"/>
    <w:rsid w:val="00AB1FFF"/>
    <w:rsid w:val="00AB2834"/>
    <w:rsid w:val="00AB7E51"/>
    <w:rsid w:val="00AC3686"/>
    <w:rsid w:val="00AC793F"/>
    <w:rsid w:val="00AC7ADE"/>
    <w:rsid w:val="00AD0529"/>
    <w:rsid w:val="00AD1869"/>
    <w:rsid w:val="00AD4023"/>
    <w:rsid w:val="00AD5ABB"/>
    <w:rsid w:val="00AD709D"/>
    <w:rsid w:val="00AD727D"/>
    <w:rsid w:val="00AE1BCD"/>
    <w:rsid w:val="00AE44EC"/>
    <w:rsid w:val="00AE5765"/>
    <w:rsid w:val="00AE5ACB"/>
    <w:rsid w:val="00AE66FF"/>
    <w:rsid w:val="00AF1471"/>
    <w:rsid w:val="00AF1F8F"/>
    <w:rsid w:val="00AF21E4"/>
    <w:rsid w:val="00AF388F"/>
    <w:rsid w:val="00AF504C"/>
    <w:rsid w:val="00AF7648"/>
    <w:rsid w:val="00AF7D07"/>
    <w:rsid w:val="00B00BD9"/>
    <w:rsid w:val="00B010F3"/>
    <w:rsid w:val="00B03C74"/>
    <w:rsid w:val="00B102AD"/>
    <w:rsid w:val="00B1297C"/>
    <w:rsid w:val="00B14A5D"/>
    <w:rsid w:val="00B14C6E"/>
    <w:rsid w:val="00B21E79"/>
    <w:rsid w:val="00B22B9A"/>
    <w:rsid w:val="00B3380E"/>
    <w:rsid w:val="00B357E6"/>
    <w:rsid w:val="00B35FA5"/>
    <w:rsid w:val="00B37135"/>
    <w:rsid w:val="00B37A88"/>
    <w:rsid w:val="00B37E13"/>
    <w:rsid w:val="00B4015A"/>
    <w:rsid w:val="00B40723"/>
    <w:rsid w:val="00B40B01"/>
    <w:rsid w:val="00B40C90"/>
    <w:rsid w:val="00B411FD"/>
    <w:rsid w:val="00B4234E"/>
    <w:rsid w:val="00B42B0E"/>
    <w:rsid w:val="00B435AD"/>
    <w:rsid w:val="00B44642"/>
    <w:rsid w:val="00B4589B"/>
    <w:rsid w:val="00B45AF3"/>
    <w:rsid w:val="00B47A32"/>
    <w:rsid w:val="00B51553"/>
    <w:rsid w:val="00B5274B"/>
    <w:rsid w:val="00B538E8"/>
    <w:rsid w:val="00B55338"/>
    <w:rsid w:val="00B5539A"/>
    <w:rsid w:val="00B5543C"/>
    <w:rsid w:val="00B57AF8"/>
    <w:rsid w:val="00B608BC"/>
    <w:rsid w:val="00B62B66"/>
    <w:rsid w:val="00B6348E"/>
    <w:rsid w:val="00B63836"/>
    <w:rsid w:val="00B645DE"/>
    <w:rsid w:val="00B75D23"/>
    <w:rsid w:val="00B7649C"/>
    <w:rsid w:val="00B7746D"/>
    <w:rsid w:val="00B77F36"/>
    <w:rsid w:val="00B77FA9"/>
    <w:rsid w:val="00B819BE"/>
    <w:rsid w:val="00B82B7E"/>
    <w:rsid w:val="00B82E61"/>
    <w:rsid w:val="00B85CE0"/>
    <w:rsid w:val="00B85F48"/>
    <w:rsid w:val="00B866ED"/>
    <w:rsid w:val="00B86CB5"/>
    <w:rsid w:val="00B907C8"/>
    <w:rsid w:val="00B90C54"/>
    <w:rsid w:val="00B916B4"/>
    <w:rsid w:val="00B91F7F"/>
    <w:rsid w:val="00B92160"/>
    <w:rsid w:val="00B94F3E"/>
    <w:rsid w:val="00B96759"/>
    <w:rsid w:val="00B96F3A"/>
    <w:rsid w:val="00BA086A"/>
    <w:rsid w:val="00BA0D67"/>
    <w:rsid w:val="00BA1322"/>
    <w:rsid w:val="00BA4F4D"/>
    <w:rsid w:val="00BA5D79"/>
    <w:rsid w:val="00BA7D8F"/>
    <w:rsid w:val="00BB171C"/>
    <w:rsid w:val="00BB35C5"/>
    <w:rsid w:val="00BB3A8D"/>
    <w:rsid w:val="00BB74E5"/>
    <w:rsid w:val="00BC0D06"/>
    <w:rsid w:val="00BC2465"/>
    <w:rsid w:val="00BC4A1B"/>
    <w:rsid w:val="00BC4D8C"/>
    <w:rsid w:val="00BC55F4"/>
    <w:rsid w:val="00BD102F"/>
    <w:rsid w:val="00BD131F"/>
    <w:rsid w:val="00BD45E6"/>
    <w:rsid w:val="00BD50A6"/>
    <w:rsid w:val="00BD59EE"/>
    <w:rsid w:val="00BD5B68"/>
    <w:rsid w:val="00BD6E91"/>
    <w:rsid w:val="00BD7243"/>
    <w:rsid w:val="00BD729E"/>
    <w:rsid w:val="00BD7DDC"/>
    <w:rsid w:val="00BE2CAB"/>
    <w:rsid w:val="00BE3D2D"/>
    <w:rsid w:val="00BF0C0C"/>
    <w:rsid w:val="00BF33C3"/>
    <w:rsid w:val="00BF534F"/>
    <w:rsid w:val="00BF6753"/>
    <w:rsid w:val="00BF6CB8"/>
    <w:rsid w:val="00BF7AD0"/>
    <w:rsid w:val="00C00EA6"/>
    <w:rsid w:val="00C043FF"/>
    <w:rsid w:val="00C054C2"/>
    <w:rsid w:val="00C06DB6"/>
    <w:rsid w:val="00C10762"/>
    <w:rsid w:val="00C11891"/>
    <w:rsid w:val="00C11A6B"/>
    <w:rsid w:val="00C166B4"/>
    <w:rsid w:val="00C21920"/>
    <w:rsid w:val="00C21FCB"/>
    <w:rsid w:val="00C228B9"/>
    <w:rsid w:val="00C255AB"/>
    <w:rsid w:val="00C261BA"/>
    <w:rsid w:val="00C26911"/>
    <w:rsid w:val="00C27DCA"/>
    <w:rsid w:val="00C27E81"/>
    <w:rsid w:val="00C32884"/>
    <w:rsid w:val="00C33984"/>
    <w:rsid w:val="00C36F13"/>
    <w:rsid w:val="00C40D54"/>
    <w:rsid w:val="00C419B3"/>
    <w:rsid w:val="00C46B40"/>
    <w:rsid w:val="00C47F09"/>
    <w:rsid w:val="00C510DA"/>
    <w:rsid w:val="00C528E8"/>
    <w:rsid w:val="00C52FB0"/>
    <w:rsid w:val="00C541DF"/>
    <w:rsid w:val="00C54321"/>
    <w:rsid w:val="00C56948"/>
    <w:rsid w:val="00C603D5"/>
    <w:rsid w:val="00C6119A"/>
    <w:rsid w:val="00C61BD1"/>
    <w:rsid w:val="00C62BD5"/>
    <w:rsid w:val="00C6352C"/>
    <w:rsid w:val="00C64588"/>
    <w:rsid w:val="00C64CA0"/>
    <w:rsid w:val="00C67060"/>
    <w:rsid w:val="00C70463"/>
    <w:rsid w:val="00C7094D"/>
    <w:rsid w:val="00C70D5F"/>
    <w:rsid w:val="00C70E09"/>
    <w:rsid w:val="00C7214C"/>
    <w:rsid w:val="00C73543"/>
    <w:rsid w:val="00C76506"/>
    <w:rsid w:val="00C802AE"/>
    <w:rsid w:val="00C8030F"/>
    <w:rsid w:val="00C81FA4"/>
    <w:rsid w:val="00C8277C"/>
    <w:rsid w:val="00C85AEB"/>
    <w:rsid w:val="00C867B4"/>
    <w:rsid w:val="00C90B93"/>
    <w:rsid w:val="00C91DB6"/>
    <w:rsid w:val="00CA1F02"/>
    <w:rsid w:val="00CA32BD"/>
    <w:rsid w:val="00CA3FC3"/>
    <w:rsid w:val="00CA6BC9"/>
    <w:rsid w:val="00CA6E92"/>
    <w:rsid w:val="00CB2BF4"/>
    <w:rsid w:val="00CB501D"/>
    <w:rsid w:val="00CC02CD"/>
    <w:rsid w:val="00CC0636"/>
    <w:rsid w:val="00CC1D24"/>
    <w:rsid w:val="00CC2B33"/>
    <w:rsid w:val="00CC623A"/>
    <w:rsid w:val="00CC75EF"/>
    <w:rsid w:val="00CD10BD"/>
    <w:rsid w:val="00CD37B9"/>
    <w:rsid w:val="00CE1078"/>
    <w:rsid w:val="00CE181E"/>
    <w:rsid w:val="00CE1933"/>
    <w:rsid w:val="00CE2070"/>
    <w:rsid w:val="00CE25EC"/>
    <w:rsid w:val="00CE2F4D"/>
    <w:rsid w:val="00CE4D29"/>
    <w:rsid w:val="00CE5447"/>
    <w:rsid w:val="00CE55BE"/>
    <w:rsid w:val="00CE61B4"/>
    <w:rsid w:val="00CE6375"/>
    <w:rsid w:val="00CE68F0"/>
    <w:rsid w:val="00CF0FC1"/>
    <w:rsid w:val="00CF1704"/>
    <w:rsid w:val="00CF2A8F"/>
    <w:rsid w:val="00CF3153"/>
    <w:rsid w:val="00CF4199"/>
    <w:rsid w:val="00CF6C5B"/>
    <w:rsid w:val="00CF776C"/>
    <w:rsid w:val="00D03D0D"/>
    <w:rsid w:val="00D04F14"/>
    <w:rsid w:val="00D068B4"/>
    <w:rsid w:val="00D06E40"/>
    <w:rsid w:val="00D12484"/>
    <w:rsid w:val="00D132E6"/>
    <w:rsid w:val="00D13B7C"/>
    <w:rsid w:val="00D157FF"/>
    <w:rsid w:val="00D16972"/>
    <w:rsid w:val="00D178F8"/>
    <w:rsid w:val="00D20775"/>
    <w:rsid w:val="00D212B2"/>
    <w:rsid w:val="00D2425E"/>
    <w:rsid w:val="00D25C14"/>
    <w:rsid w:val="00D31F33"/>
    <w:rsid w:val="00D33EE7"/>
    <w:rsid w:val="00D3498F"/>
    <w:rsid w:val="00D41F1B"/>
    <w:rsid w:val="00D4432F"/>
    <w:rsid w:val="00D4549F"/>
    <w:rsid w:val="00D474D1"/>
    <w:rsid w:val="00D50D14"/>
    <w:rsid w:val="00D54D8B"/>
    <w:rsid w:val="00D55D0D"/>
    <w:rsid w:val="00D57A5F"/>
    <w:rsid w:val="00D60654"/>
    <w:rsid w:val="00D62EAE"/>
    <w:rsid w:val="00D65339"/>
    <w:rsid w:val="00D65994"/>
    <w:rsid w:val="00D701DF"/>
    <w:rsid w:val="00D70DCB"/>
    <w:rsid w:val="00D70E68"/>
    <w:rsid w:val="00D735E4"/>
    <w:rsid w:val="00D7519A"/>
    <w:rsid w:val="00D75551"/>
    <w:rsid w:val="00D75E76"/>
    <w:rsid w:val="00D76252"/>
    <w:rsid w:val="00D801CF"/>
    <w:rsid w:val="00D8040E"/>
    <w:rsid w:val="00D823DE"/>
    <w:rsid w:val="00D82A18"/>
    <w:rsid w:val="00D8564C"/>
    <w:rsid w:val="00D87823"/>
    <w:rsid w:val="00D90595"/>
    <w:rsid w:val="00D9135A"/>
    <w:rsid w:val="00D919E5"/>
    <w:rsid w:val="00D93559"/>
    <w:rsid w:val="00D94D9B"/>
    <w:rsid w:val="00D94F2A"/>
    <w:rsid w:val="00D96BA4"/>
    <w:rsid w:val="00D9796D"/>
    <w:rsid w:val="00DA0249"/>
    <w:rsid w:val="00DA11A3"/>
    <w:rsid w:val="00DA16CE"/>
    <w:rsid w:val="00DA16D3"/>
    <w:rsid w:val="00DA49F3"/>
    <w:rsid w:val="00DA5A4E"/>
    <w:rsid w:val="00DA7599"/>
    <w:rsid w:val="00DA7964"/>
    <w:rsid w:val="00DB0632"/>
    <w:rsid w:val="00DB11FB"/>
    <w:rsid w:val="00DB1C16"/>
    <w:rsid w:val="00DB3ABC"/>
    <w:rsid w:val="00DB593E"/>
    <w:rsid w:val="00DB6B78"/>
    <w:rsid w:val="00DB7A46"/>
    <w:rsid w:val="00DC037A"/>
    <w:rsid w:val="00DC0454"/>
    <w:rsid w:val="00DC337A"/>
    <w:rsid w:val="00DC3817"/>
    <w:rsid w:val="00DC43A9"/>
    <w:rsid w:val="00DC4751"/>
    <w:rsid w:val="00DC547D"/>
    <w:rsid w:val="00DC7867"/>
    <w:rsid w:val="00DD0234"/>
    <w:rsid w:val="00DD0264"/>
    <w:rsid w:val="00DD07F3"/>
    <w:rsid w:val="00DD0965"/>
    <w:rsid w:val="00DD09D8"/>
    <w:rsid w:val="00DD7E0E"/>
    <w:rsid w:val="00DE1888"/>
    <w:rsid w:val="00DE18CA"/>
    <w:rsid w:val="00DE19E1"/>
    <w:rsid w:val="00DE1A0F"/>
    <w:rsid w:val="00DE5D32"/>
    <w:rsid w:val="00DF2031"/>
    <w:rsid w:val="00DF4094"/>
    <w:rsid w:val="00DF455F"/>
    <w:rsid w:val="00DF5381"/>
    <w:rsid w:val="00DF76FF"/>
    <w:rsid w:val="00E01860"/>
    <w:rsid w:val="00E03A3D"/>
    <w:rsid w:val="00E0523B"/>
    <w:rsid w:val="00E13152"/>
    <w:rsid w:val="00E13285"/>
    <w:rsid w:val="00E14DE5"/>
    <w:rsid w:val="00E150A1"/>
    <w:rsid w:val="00E20447"/>
    <w:rsid w:val="00E213B2"/>
    <w:rsid w:val="00E21C61"/>
    <w:rsid w:val="00E24CFB"/>
    <w:rsid w:val="00E2592C"/>
    <w:rsid w:val="00E261A9"/>
    <w:rsid w:val="00E27CCA"/>
    <w:rsid w:val="00E31DFA"/>
    <w:rsid w:val="00E3383F"/>
    <w:rsid w:val="00E351E9"/>
    <w:rsid w:val="00E354BF"/>
    <w:rsid w:val="00E36886"/>
    <w:rsid w:val="00E422CD"/>
    <w:rsid w:val="00E43575"/>
    <w:rsid w:val="00E45B2C"/>
    <w:rsid w:val="00E46569"/>
    <w:rsid w:val="00E469C0"/>
    <w:rsid w:val="00E46C92"/>
    <w:rsid w:val="00E46F94"/>
    <w:rsid w:val="00E47C46"/>
    <w:rsid w:val="00E500E0"/>
    <w:rsid w:val="00E504B9"/>
    <w:rsid w:val="00E50BCB"/>
    <w:rsid w:val="00E511D7"/>
    <w:rsid w:val="00E51A0D"/>
    <w:rsid w:val="00E54BFA"/>
    <w:rsid w:val="00E559DD"/>
    <w:rsid w:val="00E563EC"/>
    <w:rsid w:val="00E61889"/>
    <w:rsid w:val="00E63568"/>
    <w:rsid w:val="00E66AE8"/>
    <w:rsid w:val="00E66BFA"/>
    <w:rsid w:val="00E707ED"/>
    <w:rsid w:val="00E72181"/>
    <w:rsid w:val="00E7261C"/>
    <w:rsid w:val="00E73E12"/>
    <w:rsid w:val="00E75C43"/>
    <w:rsid w:val="00E76167"/>
    <w:rsid w:val="00E7772D"/>
    <w:rsid w:val="00E819D6"/>
    <w:rsid w:val="00E824B5"/>
    <w:rsid w:val="00E8457C"/>
    <w:rsid w:val="00E879EB"/>
    <w:rsid w:val="00E91A36"/>
    <w:rsid w:val="00E923C3"/>
    <w:rsid w:val="00E92B3B"/>
    <w:rsid w:val="00E938A9"/>
    <w:rsid w:val="00EA00BD"/>
    <w:rsid w:val="00EA19BE"/>
    <w:rsid w:val="00EA2AC6"/>
    <w:rsid w:val="00EA3B76"/>
    <w:rsid w:val="00EA3EB5"/>
    <w:rsid w:val="00EA444F"/>
    <w:rsid w:val="00EA4A61"/>
    <w:rsid w:val="00EA5C68"/>
    <w:rsid w:val="00EB1E61"/>
    <w:rsid w:val="00EB2710"/>
    <w:rsid w:val="00EB3119"/>
    <w:rsid w:val="00EB39C5"/>
    <w:rsid w:val="00EB3FC3"/>
    <w:rsid w:val="00EB4021"/>
    <w:rsid w:val="00EB4F3B"/>
    <w:rsid w:val="00EB58FB"/>
    <w:rsid w:val="00EB6041"/>
    <w:rsid w:val="00EB647D"/>
    <w:rsid w:val="00EB69DF"/>
    <w:rsid w:val="00EB7638"/>
    <w:rsid w:val="00EC3348"/>
    <w:rsid w:val="00ED23A7"/>
    <w:rsid w:val="00ED29FE"/>
    <w:rsid w:val="00ED3C42"/>
    <w:rsid w:val="00ED4E9B"/>
    <w:rsid w:val="00ED59A1"/>
    <w:rsid w:val="00EE1211"/>
    <w:rsid w:val="00EE2468"/>
    <w:rsid w:val="00EE283C"/>
    <w:rsid w:val="00EE3CCD"/>
    <w:rsid w:val="00EF0E23"/>
    <w:rsid w:val="00EF40F3"/>
    <w:rsid w:val="00EF46BA"/>
    <w:rsid w:val="00F01196"/>
    <w:rsid w:val="00F03D4F"/>
    <w:rsid w:val="00F049AC"/>
    <w:rsid w:val="00F05ACD"/>
    <w:rsid w:val="00F10B10"/>
    <w:rsid w:val="00F10CB0"/>
    <w:rsid w:val="00F128C4"/>
    <w:rsid w:val="00F12949"/>
    <w:rsid w:val="00F12B44"/>
    <w:rsid w:val="00F136DC"/>
    <w:rsid w:val="00F154B4"/>
    <w:rsid w:val="00F15D99"/>
    <w:rsid w:val="00F179E3"/>
    <w:rsid w:val="00F20BCA"/>
    <w:rsid w:val="00F20D60"/>
    <w:rsid w:val="00F22869"/>
    <w:rsid w:val="00F239DB"/>
    <w:rsid w:val="00F261DF"/>
    <w:rsid w:val="00F26448"/>
    <w:rsid w:val="00F27EA7"/>
    <w:rsid w:val="00F311E4"/>
    <w:rsid w:val="00F31E8E"/>
    <w:rsid w:val="00F34EAC"/>
    <w:rsid w:val="00F3577F"/>
    <w:rsid w:val="00F3707F"/>
    <w:rsid w:val="00F4362F"/>
    <w:rsid w:val="00F45C65"/>
    <w:rsid w:val="00F46278"/>
    <w:rsid w:val="00F4725A"/>
    <w:rsid w:val="00F479AE"/>
    <w:rsid w:val="00F47B74"/>
    <w:rsid w:val="00F522FA"/>
    <w:rsid w:val="00F523C2"/>
    <w:rsid w:val="00F536EA"/>
    <w:rsid w:val="00F54145"/>
    <w:rsid w:val="00F57F84"/>
    <w:rsid w:val="00F60A6A"/>
    <w:rsid w:val="00F61CE9"/>
    <w:rsid w:val="00F62084"/>
    <w:rsid w:val="00F62191"/>
    <w:rsid w:val="00F633B7"/>
    <w:rsid w:val="00F65619"/>
    <w:rsid w:val="00F6713B"/>
    <w:rsid w:val="00F67E83"/>
    <w:rsid w:val="00F70E30"/>
    <w:rsid w:val="00F76929"/>
    <w:rsid w:val="00F820AA"/>
    <w:rsid w:val="00F852B5"/>
    <w:rsid w:val="00F8534F"/>
    <w:rsid w:val="00F8654F"/>
    <w:rsid w:val="00F90355"/>
    <w:rsid w:val="00F90853"/>
    <w:rsid w:val="00F90E8F"/>
    <w:rsid w:val="00F91558"/>
    <w:rsid w:val="00F91960"/>
    <w:rsid w:val="00F92E72"/>
    <w:rsid w:val="00F94503"/>
    <w:rsid w:val="00F96D3C"/>
    <w:rsid w:val="00F97127"/>
    <w:rsid w:val="00FA1217"/>
    <w:rsid w:val="00FA15AE"/>
    <w:rsid w:val="00FA2E2B"/>
    <w:rsid w:val="00FA412E"/>
    <w:rsid w:val="00FA53F1"/>
    <w:rsid w:val="00FA5B1F"/>
    <w:rsid w:val="00FA61A6"/>
    <w:rsid w:val="00FA647C"/>
    <w:rsid w:val="00FB0EC7"/>
    <w:rsid w:val="00FB1175"/>
    <w:rsid w:val="00FB2A29"/>
    <w:rsid w:val="00FB2F85"/>
    <w:rsid w:val="00FB3F7B"/>
    <w:rsid w:val="00FB6AFA"/>
    <w:rsid w:val="00FC29D9"/>
    <w:rsid w:val="00FC4B43"/>
    <w:rsid w:val="00FC514D"/>
    <w:rsid w:val="00FC5B16"/>
    <w:rsid w:val="00FC5E0B"/>
    <w:rsid w:val="00FC5EEA"/>
    <w:rsid w:val="00FC6270"/>
    <w:rsid w:val="00FC71D3"/>
    <w:rsid w:val="00FD0330"/>
    <w:rsid w:val="00FD1C04"/>
    <w:rsid w:val="00FD2B85"/>
    <w:rsid w:val="00FD32A9"/>
    <w:rsid w:val="00FD3A73"/>
    <w:rsid w:val="00FD4369"/>
    <w:rsid w:val="00FD4795"/>
    <w:rsid w:val="00FD5007"/>
    <w:rsid w:val="00FD5276"/>
    <w:rsid w:val="00FE014D"/>
    <w:rsid w:val="00FE07A4"/>
    <w:rsid w:val="00FE0B8B"/>
    <w:rsid w:val="00FE20D7"/>
    <w:rsid w:val="00FE5C85"/>
    <w:rsid w:val="00FE6399"/>
    <w:rsid w:val="00FE7479"/>
    <w:rsid w:val="00FE79EC"/>
    <w:rsid w:val="00FF1112"/>
    <w:rsid w:val="00FF1B59"/>
    <w:rsid w:val="00FF331C"/>
    <w:rsid w:val="00FF4CD4"/>
    <w:rsid w:val="00FF53EB"/>
    <w:rsid w:val="00FF6093"/>
    <w:rsid w:val="00FF64D5"/>
    <w:rsid w:val="00FF7572"/>
    <w:rsid w:val="00FF7726"/>
    <w:rsid w:val="00FF7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rules v:ext="edit">
        <o:r id="V:Rule1" type="connector" idref="#AutoShape 3"/>
      </o:rules>
    </o:shapelayout>
  </w:shapeDefaults>
  <w:decimalSymbol w:val="."/>
  <w:listSeparator w:val=","/>
  <w15:docId w15:val="{BAD2196F-B4E9-4625-946F-C8074E7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CB"/>
    <w:rPr>
      <w:rFonts w:ascii="Arial" w:hAnsi="Arial"/>
      <w:sz w:val="22"/>
      <w:lang w:eastAsia="en-US"/>
    </w:rPr>
  </w:style>
  <w:style w:type="paragraph" w:styleId="Heading1">
    <w:name w:val="heading 1"/>
    <w:basedOn w:val="Normal"/>
    <w:next w:val="Normal"/>
    <w:link w:val="Heading1Char"/>
    <w:qFormat/>
    <w:rsid w:val="00B00BD9"/>
    <w:pPr>
      <w:keepNext/>
      <w:keepLines/>
      <w:spacing w:before="240"/>
      <w:outlineLvl w:val="0"/>
    </w:pPr>
    <w:rPr>
      <w:rFonts w:ascii="Cambria" w:hAnsi="Cambria"/>
      <w:color w:val="365F91"/>
      <w:sz w:val="32"/>
      <w:szCs w:val="32"/>
    </w:rPr>
  </w:style>
  <w:style w:type="paragraph" w:styleId="Heading2">
    <w:name w:val="heading 2"/>
    <w:basedOn w:val="Normal"/>
    <w:next w:val="Normal"/>
    <w:qFormat/>
    <w:rsid w:val="001A69CB"/>
    <w:pPr>
      <w:keepNext/>
      <w:spacing w:before="240" w:after="60"/>
      <w:outlineLvl w:val="1"/>
    </w:pPr>
    <w:rPr>
      <w:rFonts w:ascii="Arial Black" w:hAnsi="Arial Black" w:cs="Arial"/>
      <w:sz w:val="24"/>
      <w:szCs w:val="28"/>
      <w:u w:val="thick"/>
    </w:rPr>
  </w:style>
  <w:style w:type="paragraph" w:styleId="Heading3">
    <w:name w:val="heading 3"/>
    <w:basedOn w:val="Normal"/>
    <w:next w:val="Normal"/>
    <w:link w:val="Heading3Char"/>
    <w:qFormat/>
    <w:rsid w:val="001A69CB"/>
    <w:pPr>
      <w:keepNext/>
      <w:spacing w:before="240" w:after="60"/>
      <w:outlineLvl w:val="2"/>
    </w:pPr>
    <w:rPr>
      <w:rFonts w:cs="Arial"/>
      <w:b/>
      <w:bCs/>
      <w:iCs/>
      <w:szCs w:val="26"/>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A69CB"/>
    <w:pPr>
      <w:framePr w:w="7920" w:h="1980" w:hRule="exact" w:hSpace="180" w:wrap="auto" w:hAnchor="page" w:xAlign="center" w:yAlign="bottom"/>
      <w:ind w:left="2880"/>
    </w:pPr>
    <w:rPr>
      <w:sz w:val="28"/>
    </w:rPr>
  </w:style>
  <w:style w:type="paragraph" w:styleId="EnvelopeReturn">
    <w:name w:val="envelope return"/>
    <w:basedOn w:val="Normal"/>
    <w:rsid w:val="001A69CB"/>
    <w:rPr>
      <w:i/>
      <w:sz w:val="20"/>
    </w:rPr>
  </w:style>
  <w:style w:type="character" w:customStyle="1" w:styleId="EmailStyle17">
    <w:name w:val="EmailStyle17"/>
    <w:rsid w:val="001A69CB"/>
    <w:rPr>
      <w:rFonts w:ascii="Comic Sans MS" w:hAnsi="Comic Sans MS" w:cs="Arial"/>
      <w:color w:val="auto"/>
      <w:sz w:val="20"/>
    </w:rPr>
  </w:style>
  <w:style w:type="character" w:customStyle="1" w:styleId="EmailStyle18">
    <w:name w:val="EmailStyle18"/>
    <w:rsid w:val="001A69CB"/>
    <w:rPr>
      <w:rFonts w:ascii="Comic Sans MS" w:hAnsi="Comic Sans MS" w:cs="Arial"/>
      <w:color w:val="auto"/>
      <w:sz w:val="20"/>
    </w:rPr>
  </w:style>
  <w:style w:type="paragraph" w:styleId="BodyTextIndent">
    <w:name w:val="Body Text Indent"/>
    <w:basedOn w:val="Normal"/>
    <w:link w:val="BodyTextIndentChar"/>
    <w:uiPriority w:val="99"/>
    <w:unhideWhenUsed/>
    <w:rsid w:val="00843F34"/>
    <w:pPr>
      <w:spacing w:after="120" w:line="276" w:lineRule="auto"/>
      <w:ind w:left="283"/>
    </w:pPr>
    <w:rPr>
      <w:rFonts w:eastAsia="Calibri"/>
      <w:szCs w:val="22"/>
    </w:rPr>
  </w:style>
  <w:style w:type="character" w:customStyle="1" w:styleId="BodyTextIndentChar">
    <w:name w:val="Body Text Indent Char"/>
    <w:link w:val="BodyTextIndent"/>
    <w:uiPriority w:val="99"/>
    <w:rsid w:val="00843F34"/>
    <w:rPr>
      <w:rFonts w:ascii="Arial" w:eastAsia="Calibri" w:hAnsi="Arial" w:cs="Times New Roman"/>
      <w:sz w:val="22"/>
      <w:szCs w:val="22"/>
      <w:lang w:val="en-AU"/>
    </w:rPr>
  </w:style>
  <w:style w:type="paragraph" w:customStyle="1" w:styleId="ReferenceLine">
    <w:name w:val="Reference Line"/>
    <w:basedOn w:val="Normal"/>
    <w:rsid w:val="00843F34"/>
    <w:pPr>
      <w:tabs>
        <w:tab w:val="right" w:pos="8505"/>
      </w:tabs>
      <w:spacing w:line="360" w:lineRule="auto"/>
      <w:jc w:val="both"/>
    </w:pPr>
    <w:rPr>
      <w:rFonts w:cs="Arial"/>
    </w:rPr>
  </w:style>
  <w:style w:type="paragraph" w:styleId="Footer">
    <w:name w:val="footer"/>
    <w:basedOn w:val="Normal"/>
    <w:link w:val="FooterChar"/>
    <w:uiPriority w:val="99"/>
    <w:rsid w:val="00843F34"/>
    <w:pPr>
      <w:tabs>
        <w:tab w:val="center" w:pos="4513"/>
        <w:tab w:val="right" w:pos="9026"/>
      </w:tabs>
    </w:pPr>
  </w:style>
  <w:style w:type="character" w:customStyle="1" w:styleId="FooterChar">
    <w:name w:val="Footer Char"/>
    <w:link w:val="Footer"/>
    <w:uiPriority w:val="99"/>
    <w:rsid w:val="00843F34"/>
    <w:rPr>
      <w:rFonts w:ascii="Arial" w:hAnsi="Arial"/>
      <w:sz w:val="22"/>
      <w:lang w:val="en-AU"/>
    </w:rPr>
  </w:style>
  <w:style w:type="paragraph" w:styleId="Header">
    <w:name w:val="header"/>
    <w:basedOn w:val="Normal"/>
    <w:link w:val="HeaderChar"/>
    <w:rsid w:val="00843F34"/>
    <w:pPr>
      <w:tabs>
        <w:tab w:val="center" w:pos="4513"/>
        <w:tab w:val="right" w:pos="9026"/>
      </w:tabs>
    </w:pPr>
  </w:style>
  <w:style w:type="character" w:customStyle="1" w:styleId="HeaderChar">
    <w:name w:val="Header Char"/>
    <w:link w:val="Header"/>
    <w:rsid w:val="00843F34"/>
    <w:rPr>
      <w:rFonts w:ascii="Arial" w:hAnsi="Arial"/>
      <w:sz w:val="22"/>
      <w:lang w:val="en-AU"/>
    </w:rPr>
  </w:style>
  <w:style w:type="character" w:styleId="Hyperlink">
    <w:name w:val="Hyperlink"/>
    <w:uiPriority w:val="99"/>
    <w:unhideWhenUsed/>
    <w:rsid w:val="00843F34"/>
    <w:rPr>
      <w:color w:val="0000FF"/>
      <w:u w:val="single"/>
    </w:rPr>
  </w:style>
  <w:style w:type="paragraph" w:styleId="ListParagraph">
    <w:name w:val="List Paragraph"/>
    <w:basedOn w:val="Normal"/>
    <w:uiPriority w:val="34"/>
    <w:qFormat/>
    <w:rsid w:val="00843F34"/>
    <w:pPr>
      <w:ind w:left="720"/>
      <w:contextualSpacing/>
    </w:pPr>
  </w:style>
  <w:style w:type="paragraph" w:styleId="BalloonText">
    <w:name w:val="Balloon Text"/>
    <w:basedOn w:val="Normal"/>
    <w:link w:val="BalloonTextChar"/>
    <w:rsid w:val="00843F34"/>
    <w:rPr>
      <w:rFonts w:ascii="Tahoma" w:hAnsi="Tahoma" w:cs="Tahoma"/>
      <w:sz w:val="16"/>
      <w:szCs w:val="16"/>
    </w:rPr>
  </w:style>
  <w:style w:type="character" w:customStyle="1" w:styleId="BalloonTextChar">
    <w:name w:val="Balloon Text Char"/>
    <w:link w:val="BalloonText"/>
    <w:rsid w:val="00843F34"/>
    <w:rPr>
      <w:rFonts w:ascii="Tahoma" w:hAnsi="Tahoma" w:cs="Tahoma"/>
      <w:sz w:val="16"/>
      <w:szCs w:val="16"/>
      <w:lang w:val="en-AU"/>
    </w:rPr>
  </w:style>
  <w:style w:type="table" w:styleId="TableGrid">
    <w:name w:val="Table Grid"/>
    <w:basedOn w:val="TableNormal"/>
    <w:rsid w:val="0046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D76"/>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rsid w:val="00B00BD9"/>
    <w:rPr>
      <w:rFonts w:ascii="Cambria" w:eastAsia="Times New Roman" w:hAnsi="Cambria" w:cs="Times New Roman"/>
      <w:color w:val="365F91"/>
      <w:sz w:val="32"/>
      <w:szCs w:val="32"/>
      <w:lang w:val="en-AU"/>
    </w:rPr>
  </w:style>
  <w:style w:type="character" w:customStyle="1" w:styleId="Heading3Char">
    <w:name w:val="Heading 3 Char"/>
    <w:link w:val="Heading3"/>
    <w:rsid w:val="006D158D"/>
    <w:rPr>
      <w:rFonts w:ascii="Arial" w:hAnsi="Arial" w:cs="Arial"/>
      <w:b/>
      <w:bCs/>
      <w:iCs/>
      <w:sz w:val="22"/>
      <w:szCs w:val="26"/>
      <w:u w:val="words"/>
      <w:lang w:val="en-AU"/>
    </w:rPr>
  </w:style>
  <w:style w:type="character" w:styleId="Strong">
    <w:name w:val="Strong"/>
    <w:uiPriority w:val="22"/>
    <w:qFormat/>
    <w:rsid w:val="006D158D"/>
    <w:rPr>
      <w:b/>
    </w:rPr>
  </w:style>
  <w:style w:type="paragraph" w:customStyle="1" w:styleId="a">
    <w:name w:val="_"/>
    <w:basedOn w:val="Normal"/>
    <w:rsid w:val="006D158D"/>
    <w:pPr>
      <w:keepLines/>
      <w:widowControl w:val="0"/>
      <w:tabs>
        <w:tab w:val="left" w:pos="567"/>
        <w:tab w:val="left" w:pos="1134"/>
      </w:tabs>
      <w:ind w:left="1332" w:hanging="540"/>
      <w:jc w:val="both"/>
    </w:pPr>
    <w:rPr>
      <w:rFonts w:cs="Arial"/>
      <w:snapToGrid w:val="0"/>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4436">
      <w:bodyDiv w:val="1"/>
      <w:marLeft w:val="0"/>
      <w:marRight w:val="0"/>
      <w:marTop w:val="0"/>
      <w:marBottom w:val="0"/>
      <w:divBdr>
        <w:top w:val="none" w:sz="0" w:space="0" w:color="auto"/>
        <w:left w:val="none" w:sz="0" w:space="0" w:color="auto"/>
        <w:bottom w:val="none" w:sz="0" w:space="0" w:color="auto"/>
        <w:right w:val="none" w:sz="0" w:space="0" w:color="auto"/>
      </w:divBdr>
    </w:div>
    <w:div w:id="1408307947">
      <w:bodyDiv w:val="1"/>
      <w:marLeft w:val="0"/>
      <w:marRight w:val="0"/>
      <w:marTop w:val="0"/>
      <w:marBottom w:val="0"/>
      <w:divBdr>
        <w:top w:val="none" w:sz="0" w:space="0" w:color="auto"/>
        <w:left w:val="none" w:sz="0" w:space="0" w:color="auto"/>
        <w:bottom w:val="none" w:sz="0" w:space="0" w:color="auto"/>
        <w:right w:val="none" w:sz="0" w:space="0" w:color="auto"/>
      </w:divBdr>
    </w:div>
    <w:div w:id="14986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7F0898C5</Template>
  <TotalTime>0</TotalTime>
  <Pages>29</Pages>
  <Words>9340</Words>
  <Characters>53240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62456</CharactersWithSpaces>
  <SharedDoc>false</SharedDoc>
  <HLinks>
    <vt:vector size="6" baseType="variant">
      <vt:variant>
        <vt:i4>196631</vt:i4>
      </vt:variant>
      <vt:variant>
        <vt:i4>3</vt:i4>
      </vt:variant>
      <vt:variant>
        <vt:i4>0</vt:i4>
      </vt:variant>
      <vt:variant>
        <vt:i4>5</vt:i4>
      </vt:variant>
      <vt:variant>
        <vt:lpwstr>http://bpb.nsw.gov.au/certifiers-role/when-you-need-certifier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Noakes</dc:creator>
  <cp:keywords/>
  <cp:lastModifiedBy>Eliza Noakes</cp:lastModifiedBy>
  <cp:revision>2</cp:revision>
  <dcterms:created xsi:type="dcterms:W3CDTF">2020-11-24T06:05:00Z</dcterms:created>
  <dcterms:modified xsi:type="dcterms:W3CDTF">2020-11-24T06:05:00Z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1747193 - Build Date: 2017/01/09 09:13:52 - Revision Range: 1747192:1747193-Mixed revision WC</vt:lpwstr>
  </property>
  <property fmtid="{D5CDD505-2E9C-101B-9397-08002B2CF9AE}" pid="3" name="ser_num">
    <vt:lpwstr>295853</vt:lpwstr>
  </property>
  <property fmtid="{D5CDD505-2E9C-101B-9397-08002B2CF9AE}" pid="4" name="conditions added">
    <vt:lpwstr>True</vt:lpwstr>
  </property>
</Properties>
</file>